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0"/>
        </w:rPr>
        <w:t>Task 1 — Document 03: Unique Key Features</w:t>
      </w:r>
    </w:p>
    <w:p>
      <w:r>
        <w:rPr>
          <w:color w:val="475569"/>
          <w:sz w:val="17"/>
        </w:rPr>
        <w:t>03_unique_key_features.md  •  SIH 2026 — Sovereign AI Workbench (PS 26117)  •  MRPL</w:t>
      </w:r>
    </w:p>
    <w:p>
      <w:pPr>
        <w:pBdr>
          <w:bottom w:val="single" w:sz="6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0F9FF"/>
          </w:tcPr>
          <w:p>
            <w:r/>
            <w:r>
              <w:rPr>
                <w:i/>
                <w:color w:val="0284C7"/>
                <w:sz w:val="19"/>
              </w:rPr>
              <w:t>Problem Statement ID: PS 26117 / SIH26117 Title: Sovereign On-Premise Agentic AI Workbench using Open-Weight Multimodal LLMs for Confidential Industrial Work Organization: Mangalore Refinery and Petrochemicals Limited (MRPL) Category: Software | Theme: Smart Automation</w:t>
            </w:r>
          </w:p>
        </w:tc>
      </w:tr>
    </w:tbl>
    <w:p>
      <w:pPr>
        <w:spacing w:after="40"/>
      </w:pPr>
    </w:p>
    <w:p>
      <w:pPr>
        <w:pBdr>
          <w:bottom w:val="single" w:sz="6" w:space="1" w:color="CBD5E1"/>
        </w:pBdr>
      </w:pPr>
    </w:p>
    <w:p>
      <w:pPr>
        <w:pStyle w:val="Heading2"/>
      </w:pPr>
      <w:r>
        <w:t>💡 Overview of Innovations &amp; Key Features</w:t>
      </w:r>
    </w:p>
    <w:p>
      <w:r>
        <w:t xml:space="preserve">The </w:t>
      </w:r>
      <w:r>
        <w:rPr>
          <w:b/>
        </w:rPr>
        <w:t>Sovereign AI Workbench</w:t>
      </w:r>
      <w:r>
        <w:t xml:space="preserve"> stands out from traditional cloud AI services and generic chatbot templates through several specialized architectural innovations designed specifically for confidential industrial operations.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Key Feature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Technical Innovation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Operational Benefit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🛡️ 1. Air-Gapped Sovereignty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100% On-Premise Ollama Local Runtime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Zero data exfiltration; complete network air-gap compliance.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🖼️ 2. Integrated Multimodal OCR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 xml:space="preserve">Local </w:t>
            </w:r>
            <w:r>
              <w:rPr>
                <w:rFonts w:ascii="Consolas" w:hAnsi="Consolas"/>
                <w:b/>
                <w:color w:val="1E293B"/>
                <w:sz w:val="17"/>
              </w:rPr>
              <w:t>glm-ocr:q8_0</w:t>
            </w:r>
            <w:r>
              <w:rPr>
                <w:color w:val="1E293B"/>
                <w:sz w:val="17"/>
              </w:rPr>
              <w:t xml:space="preserve"> Extraction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Scanned handwritten logs &amp; inspection photos directly searchable.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🧠 3. Task Specialist Routing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Model Router (</w:t>
            </w:r>
            <w:r>
              <w:rPr>
                <w:rFonts w:ascii="Consolas" w:hAnsi="Consolas"/>
                <w:b/>
                <w:color w:val="1E293B"/>
                <w:sz w:val="17"/>
              </w:rPr>
              <w:t>qwen3.5:4b</w:t>
            </w:r>
            <w:r>
              <w:rPr>
                <w:color w:val="1E293B"/>
                <w:sz w:val="17"/>
              </w:rPr>
              <w:t xml:space="preserve"> / </w:t>
            </w:r>
            <w:r>
              <w:rPr>
                <w:rFonts w:ascii="Consolas" w:hAnsi="Consolas"/>
                <w:b/>
                <w:color w:val="1E293B"/>
                <w:sz w:val="17"/>
              </w:rPr>
              <w:t>qwen2.5-coder:7b</w:t>
            </w:r>
            <w:r>
              <w:rPr>
                <w:color w:val="1E293B"/>
                <w:sz w:val="17"/>
              </w:rPr>
              <w:t>)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Optimal model dispatch for coding vs. grounded reasoning tasks.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⚡ 4. Zero-DB Vector Store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Pure Python Cosine Similarity Engine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High-speed dot-product vector search without heavy vector DB setup.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🎯 5. Anti-Hallucination Guardrail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Grounded System Prompting &amp; Threshold Rejection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Rejects ungrounded queries ("Information not available in KB").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🎛️ 6. Single-Toggle UI Control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Dynamic Knowledge ON/OFF Switch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Seamless transition between general conversation and strict RAG Q&amp;A.</w:t>
            </w:r>
          </w:p>
        </w:tc>
      </w:tr>
    </w:tbl>
    <w:p>
      <w:pPr>
        <w:spacing w:after="80"/>
      </w:pPr>
    </w:p>
    <w:p>
      <w:pPr>
        <w:pBdr>
          <w:bottom w:val="single" w:sz="6" w:space="1" w:color="CBD5E1"/>
        </w:pBdr>
      </w:pPr>
    </w:p>
    <w:p>
      <w:pPr>
        <w:pStyle w:val="Heading2"/>
      </w:pPr>
      <w:r>
        <w:t>📄 Feature 1: 100% Air-Gapped Data Sovereignty</w:t>
      </w:r>
    </w:p>
    <w:p>
      <w:pPr>
        <w:pStyle w:val="ListBullet"/>
      </w:pPr>
      <w:r>
        <w:rPr>
          <w:b/>
        </w:rPr>
        <w:t>Zero Cloud API Dependency</w:t>
      </w:r>
      <w:r>
        <w:t>: Does not rely on OpenAI, Anthropic, Google, or any cloud API endpoints.</w:t>
      </w:r>
    </w:p>
    <w:p>
      <w:pPr>
        <w:pStyle w:val="ListBullet"/>
      </w:pPr>
      <w:r>
        <w:rPr>
          <w:b/>
        </w:rPr>
        <w:t>Air-Gap Certified Execution</w:t>
      </w:r>
      <w:r>
        <w:t>: Runs completely offline after initial deployment. Suitable for installation on isolated industrial control system (ICS) networks or air-gapped refinery workstations.</w:t>
      </w:r>
    </w:p>
    <w:p>
      <w:pPr>
        <w:pStyle w:val="ListBullet"/>
      </w:pPr>
      <w:r>
        <w:rPr>
          <w:b/>
        </w:rPr>
        <w:t>Privacy Assurance</w:t>
      </w:r>
      <w:r>
        <w:t>: Sensitive operational SOPs, plant blueprints, and maintenance logs never leave the local hardware.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🖼️ Feature 2: Multimodal Image OCR Pipeline (glm-ocr:q8_0)</w:t>
      </w:r>
    </w:p>
    <w:p>
      <w:pPr>
        <w:pStyle w:val="ListBullet"/>
      </w:pPr>
      <w:r>
        <w:rPr>
          <w:b/>
        </w:rPr>
        <w:t>Unified Ingestion</w:t>
      </w:r>
      <w:r>
        <w:t>: Handles both standard digital documents (</w:t>
      </w:r>
      <w:r>
        <w:rPr>
          <w:rFonts w:ascii="Consolas" w:hAnsi="Consolas"/>
          <w:b/>
          <w:color w:val="0F766E"/>
          <w:sz w:val="18"/>
        </w:rPr>
        <w:t>.pdf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.txt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.md</w:t>
      </w:r>
      <w:r>
        <w:t>) and image files (</w:t>
      </w:r>
      <w:r>
        <w:rPr>
          <w:rFonts w:ascii="Consolas" w:hAnsi="Consolas"/>
          <w:b/>
          <w:color w:val="0F766E"/>
          <w:sz w:val="18"/>
        </w:rPr>
        <w:t>.png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.jpg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.jpeg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.webp</w:t>
      </w:r>
      <w:r>
        <w:t>).</w:t>
      </w:r>
    </w:p>
    <w:p>
      <w:pPr>
        <w:pStyle w:val="ListBullet"/>
      </w:pPr>
      <w:r>
        <w:rPr>
          <w:b/>
        </w:rPr>
        <w:t>High-Precision OCR Model</w:t>
      </w:r>
      <w:r>
        <w:t xml:space="preserve">: Employs </w:t>
      </w:r>
      <w:r>
        <w:rPr>
          <w:rFonts w:ascii="Consolas" w:hAnsi="Consolas"/>
          <w:b/>
          <w:color w:val="0F766E"/>
          <w:sz w:val="18"/>
        </w:rPr>
        <w:t>glm-ocr:q8_0</w:t>
      </w:r>
      <w:r>
        <w:t>, a specialized quantized vision-language OCR model running via Ollama.</w:t>
      </w:r>
    </w:p>
    <w:p>
      <w:pPr>
        <w:pStyle w:val="ListBullet"/>
      </w:pPr>
      <w:r>
        <w:rPr>
          <w:b/>
        </w:rPr>
        <w:t>Seamless Vector Indexing</w:t>
      </w:r>
      <w:r>
        <w:t xml:space="preserve">: OCR output text is automatically passed to the chunking engine, embedded via </w:t>
      </w:r>
      <w:r>
        <w:rPr>
          <w:rFonts w:ascii="Consolas" w:hAnsi="Consolas"/>
          <w:b/>
          <w:color w:val="0F766E"/>
          <w:sz w:val="18"/>
        </w:rPr>
        <w:t>nomic-embed-text</w:t>
      </w:r>
      <w:r>
        <w:t>, and integrated into the primary Knowledge Base without creating fragmented data silos.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🧠 Feature 3: Specialized Task Routing Engine</w:t>
      </w:r>
    </w:p>
    <w:p>
      <w:pPr>
        <w:pStyle w:val="ListBullet"/>
      </w:pPr>
      <w:r>
        <w:rPr>
          <w:b/>
        </w:rPr>
        <w:t>Model Specialization over One-Size-Fits-All</w:t>
      </w:r>
      <w:r>
        <w:t>: Rather than relying on a single monolithic model, the workbench dynamically dispatches prompts to specialized models:</w:t>
      </w:r>
    </w:p>
    <w:p>
      <w:pPr>
        <w:pStyle w:val="ListBullet"/>
      </w:pPr>
      <w:r>
        <w:rPr>
          <w:b/>
        </w:rPr>
        <w:t>General Reasoning &amp; Grounded RAG</w:t>
      </w:r>
      <w:r>
        <w:t xml:space="preserve">: Powered by </w:t>
      </w:r>
      <w:r>
        <w:rPr>
          <w:rFonts w:ascii="Consolas" w:hAnsi="Consolas"/>
          <w:b/>
          <w:color w:val="0F766E"/>
          <w:sz w:val="18"/>
        </w:rPr>
        <w:t>qwen3.5:4b</w:t>
      </w:r>
      <w:r>
        <w:t>.</w:t>
      </w:r>
    </w:p>
    <w:p>
      <w:pPr>
        <w:pStyle w:val="ListBullet"/>
      </w:pPr>
      <w:r>
        <w:rPr>
          <w:b/>
        </w:rPr>
        <w:t>Code Synthesis &amp; Scripting</w:t>
      </w:r>
      <w:r>
        <w:t xml:space="preserve">: Automatically routed to </w:t>
      </w:r>
      <w:r>
        <w:rPr>
          <w:rFonts w:ascii="Consolas" w:hAnsi="Consolas"/>
          <w:b/>
          <w:color w:val="0F766E"/>
          <w:sz w:val="18"/>
        </w:rPr>
        <w:t>qwen2.5-coder:7b</w:t>
      </w:r>
      <w:r>
        <w:t>.</w:t>
      </w:r>
    </w:p>
    <w:p>
      <w:pPr>
        <w:pStyle w:val="ListBullet"/>
      </w:pPr>
      <w:r>
        <w:rPr>
          <w:b/>
        </w:rPr>
        <w:t>OCR Text Extraction</w:t>
      </w:r>
      <w:r>
        <w:t xml:space="preserve">: Dispatched to </w:t>
      </w:r>
      <w:r>
        <w:rPr>
          <w:rFonts w:ascii="Consolas" w:hAnsi="Consolas"/>
          <w:b/>
          <w:color w:val="0F766E"/>
          <w:sz w:val="18"/>
        </w:rPr>
        <w:t>glm-ocr:q8_0</w:t>
      </w:r>
      <w:r>
        <w:t>.</w:t>
      </w:r>
    </w:p>
    <w:p>
      <w:pPr>
        <w:pStyle w:val="ListBullet"/>
      </w:pPr>
      <w:r>
        <w:rPr>
          <w:b/>
        </w:rPr>
        <w:t>Latency &amp; Resource Optimization</w:t>
      </w:r>
      <w:r>
        <w:t>: Using smaller, quantized, high-efficiency models allows high performance on standard workstation hardware.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⚡ Feature 4: In-Memory Cosine Vector Engine (Zero Heavy DB Overhead)</w:t>
      </w:r>
    </w:p>
    <w:p>
      <w:pPr>
        <w:pStyle w:val="ListBullet"/>
      </w:pPr>
      <w:r>
        <w:rPr>
          <w:b/>
        </w:rPr>
        <w:t>No Heavy Vector Database Needed</w:t>
      </w:r>
      <w:r>
        <w:t>: Traditional RAG systems require setting up heavy databases (Milvus, Qdrant, Pinecone), increasing infrastructure complexity.</w:t>
      </w:r>
    </w:p>
    <w:p>
      <w:pPr>
        <w:pStyle w:val="ListBullet"/>
      </w:pPr>
      <w:r>
        <w:rPr>
          <w:b/>
        </w:rPr>
        <w:t>Pure Python Cosine Similarity Engine</w:t>
      </w:r>
      <w:r>
        <w:t>: Computes high-speed dot-product and cosine similarity vectors directly in memory, serializing state to a clean JSON index file (</w:t>
      </w:r>
      <w:r>
        <w:rPr>
          <w:rFonts w:ascii="Consolas" w:hAnsi="Consolas"/>
          <w:b/>
          <w:color w:val="0F766E"/>
          <w:sz w:val="18"/>
        </w:rPr>
        <w:t>kb_index.json</w:t>
      </w:r>
      <w:r>
        <w:t>).</w:t>
      </w:r>
    </w:p>
    <w:p>
      <w:pPr>
        <w:pStyle w:val="ListBullet"/>
      </w:pPr>
      <w:r>
        <w:rPr>
          <w:b/>
        </w:rPr>
        <w:t>Instant Deployment</w:t>
      </w:r>
      <w:r>
        <w:t>: Simplifies deployment to a single command (</w:t>
      </w:r>
      <w:r>
        <w:rPr>
          <w:rFonts w:ascii="Consolas" w:hAnsi="Consolas"/>
          <w:b/>
          <w:color w:val="0F766E"/>
          <w:sz w:val="18"/>
        </w:rPr>
        <w:t>python main.py</w:t>
      </w:r>
      <w:r>
        <w:t xml:space="preserve"> / </w:t>
      </w:r>
      <w:r>
        <w:rPr>
          <w:rFonts w:ascii="Consolas" w:hAnsi="Consolas"/>
          <w:b/>
          <w:color w:val="0F766E"/>
          <w:sz w:val="18"/>
        </w:rPr>
        <w:t>uvicorn main:app</w:t>
      </w:r>
      <w:r>
        <w:t>).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🎯 Feature 5: Grounded RAG &amp; Strict Anti-Hallucination Guardrails</w:t>
      </w:r>
    </w:p>
    <w:p>
      <w:pPr>
        <w:pStyle w:val="ListBullet"/>
      </w:pPr>
      <w:r>
        <w:rPr>
          <w:b/>
        </w:rPr>
        <w:t>Context-Bound Prompt Engineering</w:t>
      </w:r>
      <w:r>
        <w:t>: Grounded queries strictly instruct the model to base answers solely on retrieved top-K context chunks.</w:t>
      </w:r>
    </w:p>
    <w:p>
      <w:pPr>
        <w:pStyle w:val="ListBullet"/>
      </w:pPr>
      <w:r>
        <w:rPr>
          <w:b/>
        </w:rPr>
        <w:t>Honest Fallback Guardrail</w:t>
      </w:r>
      <w:r>
        <w:t>: When queried about non-indexed topics (e.g., *"What is the refinery emergency shutdown procedure?"* when no shutdown SOP is uploaded), the system explicitly responds: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0F9FF"/>
          </w:tcPr>
          <w:p>
            <w:r/>
            <w:r>
              <w:rPr>
                <w:i/>
                <w:color w:val="0284C7"/>
                <w:sz w:val="19"/>
              </w:rPr>
              <w:t>"That information is not available in the knowledge base."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Source Transparency</w:t>
      </w:r>
      <w:r>
        <w:t xml:space="preserve">: Every grounded answer includes source document names and exact cosine similarity matching scores (e.g., </w:t>
      </w:r>
      <w:r>
        <w:rPr>
          <w:rFonts w:ascii="Consolas" w:hAnsi="Consolas"/>
          <w:b/>
          <w:color w:val="0F766E"/>
          <w:sz w:val="18"/>
        </w:rPr>
        <w:t>test_sop.txt — Score: 0.9421</w:t>
      </w:r>
      <w:r>
        <w:t>).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🎛️ Feature 6: Responsive Dark-Themed Single-Page Web UI</w:t>
      </w:r>
    </w:p>
    <w:p>
      <w:pPr>
        <w:pStyle w:val="ListBullet"/>
      </w:pPr>
      <w:r>
        <w:rPr>
          <w:b/>
        </w:rPr>
        <w:t>User-Centric Design</w:t>
      </w:r>
      <w:r>
        <w:t>: Clean, modern dark-themed web interface built using Vanilla HTML5, CSS3, and JavaScript.</w:t>
      </w:r>
    </w:p>
    <w:p>
      <w:pPr>
        <w:pStyle w:val="ListBullet"/>
      </w:pPr>
      <w:r>
        <w:rPr>
          <w:b/>
        </w:rPr>
        <w:t>Knowledge Toggle (`Knowledge ON/OFF`)</w:t>
      </w:r>
      <w:r>
        <w:t>: Allows users to seamlessly switch between general conversation mode and grounded document Q&amp;A mode with a single click.</w:t>
      </w:r>
    </w:p>
    <w:p>
      <w:pPr>
        <w:pStyle w:val="ListBullet"/>
      </w:pPr>
      <w:r>
        <w:rPr>
          <w:b/>
        </w:rPr>
        <w:t>Real-Time Drag &amp; Drop File Upload</w:t>
      </w:r>
      <w:r>
        <w:t>: Simple interface for uploading PDFs, text files, and inspection images with instant status feedback.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 xml:space="preserve">Confidential — Mangalore Refinery and Petrochemicals Limited (MRPL)   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 xml:space="preserve">PAGE</w:instrText>
    </w:r>
    <w:r>
      <w:rPr>
        <w:color w:val="64748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4748B"/>
        <w:sz w:val="16"/>
      </w:rPr>
      <w:t>SIH 2026 — Day 1 Task 1: Sovereign AI Workbench (PS 26117)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Rule="auto" w:line="269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369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