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0"/>
        </w:rPr>
        <w:t>Task 1 — Document 08: Module Definition Specification</w:t>
      </w:r>
    </w:p>
    <w:p>
      <w:r>
        <w:rPr>
          <w:color w:val="475569"/>
          <w:sz w:val="17"/>
        </w:rPr>
        <w:t>08_module_definition.md  •  SIH 2026 — Sovereign AI Workbench (PS 26117)  •  MRPL</w:t>
      </w:r>
    </w:p>
    <w:p>
      <w:pPr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9FF"/>
          </w:tcPr>
          <w:p>
            <w:r/>
            <w:r>
              <w:rPr>
                <w:i/>
                <w:color w:val="0284C7"/>
                <w:sz w:val="19"/>
              </w:rPr>
              <w:t>Problem Statement ID: PS 26117 / SIH26117 Title: Sovereign On-Premise Agentic AI Workbench using Open-Weight Multimodal LLMs for Confidential Industrial Work Organization: Mangalore Refinery and Petrochemicals Limited (MRPL) Category: Software | Theme: Smart Automation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🧩 Software Module Architecture</w:t>
      </w:r>
    </w:p>
    <w:p>
      <w:r>
        <w:t xml:space="preserve">The </w:t>
      </w:r>
      <w:r>
        <w:rPr>
          <w:b/>
        </w:rPr>
        <w:t>Sovereign AI Workbench</w:t>
      </w:r>
      <w:r>
        <w:t xml:space="preserve"> codebase is structured into six decoupled, highly cohesive software modules. Each module maintains clean API boundaries to allow independent maintenance and future extensibility.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</w:tcPr>
          <w:p>
            <w:r/>
            <w:r>
              <w:rPr>
                <w:rFonts w:ascii="Consolas" w:hAnsi="Consolas"/>
                <w:color w:val="1E293B"/>
                <w:sz w:val="15"/>
              </w:rPr>
              <w:t>sovereign-ai/</w:t>
              <w:br/>
              <w:t>├── frontend/</w:t>
              <w:br/>
              <w:t>│   └── index.html               # [Module 1] Web Interface Module</w:t>
              <w:br/>
              <w:t>├── main.py                      # [Module 2 &amp; 6] FastAPI Backend Gateway &amp; Guardrails</w:t>
              <w:br/>
              <w:t>├── kb_index.py                  # [Module 3 &amp; 4] Document/OCR Ingestion &amp; Vector Indexer</w:t>
              <w:br/>
              <w:t>├── kb_search.py                 # [Module 4] Cosine Vector Search Engine</w:t>
              <w:br/>
              <w:t>├── rag_test.py                  # [Module 5 &amp; 6] End-to-End RAG Verification Module</w:t>
              <w:br/>
              <w:t>└── data/                        # [Module 4] Storage Module</w:t>
              <w:br/>
              <w:t xml:space="preserve">    ├── knowledge_base/          # Source Files &amp; Images</w:t>
              <w:br/>
              <w:t xml:space="preserve">    └── kb_index.json            # Vector Index Storage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📦 Module Specifications</w:t>
      </w:r>
    </w:p>
    <w:p>
      <w:pPr>
        <w:pStyle w:val="Heading3"/>
      </w:pPr>
      <w:r>
        <w:t>Module 1: Web Interface Module (frontend/index.html)</w:t>
      </w:r>
    </w:p>
    <w:p>
      <w:pPr>
        <w:pStyle w:val="ListBullet"/>
      </w:pPr>
      <w:r>
        <w:rPr>
          <w:b/>
        </w:rPr>
        <w:t>Responsibility</w:t>
      </w:r>
      <w:r>
        <w:t>: Provides the responsive, dark-themed Single Page Application (SPA) user interface.</w:t>
      </w:r>
    </w:p>
    <w:p>
      <w:pPr>
        <w:pStyle w:val="ListBullet"/>
      </w:pPr>
      <w:r>
        <w:rPr>
          <w:b/>
        </w:rPr>
        <w:t>Key Components</w:t>
      </w:r>
      <w:r>
        <w:t>: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Chat Window</w:t>
      </w:r>
      <w:r>
        <w:t>: Renders user messages and formatted markdown AI responses.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Document Uploader</w:t>
      </w:r>
      <w:r>
        <w:t>: Form payload handler for drag-and-drop file uploads.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Knowledge Toggle</w:t>
      </w:r>
      <w:r>
        <w:t>: Interactive UI switch modifying payload state (</w:t>
      </w:r>
      <w:r>
        <w:rPr>
          <w:rFonts w:ascii="Consolas" w:hAnsi="Consolas"/>
          <w:b/>
          <w:color w:val="0F766E"/>
          <w:sz w:val="18"/>
        </w:rPr>
        <w:t>knowledge_enabled: true/false</w:t>
      </w:r>
      <w:r>
        <w:t>).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Source Badges</w:t>
      </w:r>
      <w:r>
        <w:t>: Renders document pill badges showing source file names and cosine similarity scores.</w:t>
      </w:r>
    </w:p>
    <w:p>
      <w:pPr>
        <w:pStyle w:val="ListBullet"/>
      </w:pPr>
      <w:r>
        <w:rPr>
          <w:b/>
        </w:rPr>
        <w:t>Input</w:t>
      </w:r>
      <w:r>
        <w:t>: User clicks, file selections, keyboard inputs.</w:t>
      </w:r>
    </w:p>
    <w:p>
      <w:pPr>
        <w:pStyle w:val="ListBullet"/>
      </w:pPr>
      <w:r>
        <w:rPr>
          <w:b/>
        </w:rPr>
        <w:t>Output</w:t>
      </w:r>
      <w:r>
        <w:t>: REST HTTP calls to FastAPI backend; DOM updates.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t>Module 2: FastAPI Gateway &amp; Task Router Module (main.py)</w:t>
      </w:r>
    </w:p>
    <w:p>
      <w:pPr>
        <w:pStyle w:val="ListBullet"/>
      </w:pPr>
      <w:r>
        <w:rPr>
          <w:b/>
        </w:rPr>
        <w:t>Responsibility</w:t>
      </w:r>
      <w:r>
        <w:t>: Serves as the central API gateway, managing request endpoints and dynamic prompt routing.</w:t>
      </w:r>
    </w:p>
    <w:p>
      <w:pPr>
        <w:pStyle w:val="ListBullet"/>
      </w:pPr>
      <w:r>
        <w:rPr>
          <w:b/>
        </w:rPr>
        <w:t>Endpoints</w:t>
      </w:r>
      <w:r>
        <w:t>: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GET /</w:t>
      </w:r>
      <w:r>
        <w:t>: Serves the static single-page Web UI.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POST /upload</w:t>
      </w:r>
      <w:r>
        <w:t>: Ingests document/image upload streams, routes to parser, appends vectors to KB index.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POST /chat</w:t>
      </w:r>
      <w:r>
        <w:t>: Receives chat messages, dispatches to Model Router or RAG Engine, returns JSON answers.</w:t>
      </w:r>
    </w:p>
    <w:p>
      <w:pPr>
        <w:pStyle w:val="ListBullet"/>
      </w:pPr>
      <w:r>
        <w:rPr>
          <w:b/>
        </w:rPr>
        <w:t>Router Logic</w:t>
      </w:r>
      <w:r>
        <w:t>:</w:t>
      </w:r>
    </w:p>
    <w:p>
      <w:pPr>
        <w:pStyle w:val="ListBullet"/>
      </w:pPr>
      <w:r>
        <w:t xml:space="preserve">Coding keyword match → </w:t>
      </w:r>
      <w:r>
        <w:rPr>
          <w:rFonts w:ascii="Consolas" w:hAnsi="Consolas"/>
          <w:b/>
          <w:color w:val="0F766E"/>
          <w:sz w:val="18"/>
        </w:rPr>
        <w:t>route: coding</w:t>
      </w:r>
      <w:r>
        <w:t xml:space="preserve"> → </w:t>
      </w:r>
      <w:r>
        <w:rPr>
          <w:rFonts w:ascii="Consolas" w:hAnsi="Consolas"/>
          <w:b/>
          <w:color w:val="0F766E"/>
          <w:sz w:val="18"/>
        </w:rPr>
        <w:t>qwen2.5-coder:7b</w:t>
      </w:r>
      <w:r>
        <w:t>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knowledge_enabled == true</w:t>
      </w:r>
      <w:r>
        <w:t xml:space="preserve"> → </w:t>
      </w:r>
      <w:r>
        <w:rPr>
          <w:rFonts w:ascii="Consolas" w:hAnsi="Consolas"/>
          <w:b/>
          <w:color w:val="0F766E"/>
          <w:sz w:val="18"/>
        </w:rPr>
        <w:t>route: rag</w:t>
      </w:r>
      <w:r>
        <w:t xml:space="preserve"> → Vector Search → Grounded </w:t>
      </w:r>
      <w:r>
        <w:rPr>
          <w:rFonts w:ascii="Consolas" w:hAnsi="Consolas"/>
          <w:b/>
          <w:color w:val="0F766E"/>
          <w:sz w:val="18"/>
        </w:rPr>
        <w:t>qwen3.5:4b</w:t>
      </w:r>
      <w:r>
        <w:t>.</w:t>
      </w:r>
    </w:p>
    <w:p>
      <w:pPr>
        <w:pStyle w:val="ListBullet"/>
      </w:pPr>
      <w:r>
        <w:t xml:space="preserve">Default → </w:t>
      </w:r>
      <w:r>
        <w:rPr>
          <w:rFonts w:ascii="Consolas" w:hAnsi="Consolas"/>
          <w:b/>
          <w:color w:val="0F766E"/>
          <w:sz w:val="18"/>
        </w:rPr>
        <w:t>route: general</w:t>
      </w:r>
      <w:r>
        <w:t xml:space="preserve"> → Direct </w:t>
      </w:r>
      <w:r>
        <w:rPr>
          <w:rFonts w:ascii="Consolas" w:hAnsi="Consolas"/>
          <w:b/>
          <w:color w:val="0F766E"/>
          <w:sz w:val="18"/>
        </w:rPr>
        <w:t>qwen3.5:4b</w:t>
      </w:r>
      <w:r>
        <w:t>.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t>Module 3: Multimodal Document &amp; Image Parsing Engine</w:t>
      </w:r>
    </w:p>
    <w:p>
      <w:pPr>
        <w:pStyle w:val="ListBullet"/>
      </w:pPr>
      <w:r>
        <w:rPr>
          <w:b/>
        </w:rPr>
        <w:t>Responsibility</w:t>
      </w:r>
      <w:r>
        <w:t>: Handles file decoding and text extraction across heterogeneous file types.</w:t>
      </w:r>
    </w:p>
    <w:p>
      <w:pPr>
        <w:pStyle w:val="ListBullet"/>
      </w:pPr>
      <w:r>
        <w:rPr>
          <w:b/>
        </w:rPr>
        <w:t>Supported File Adapters</w:t>
      </w:r>
      <w:r>
        <w:t>: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PDF Adapter</w:t>
      </w:r>
      <w:r>
        <w:t xml:space="preserve">: Uses </w:t>
      </w:r>
      <w:r>
        <w:rPr>
          <w:rFonts w:ascii="Consolas" w:hAnsi="Consolas"/>
          <w:b/>
          <w:color w:val="0F766E"/>
          <w:sz w:val="18"/>
        </w:rPr>
        <w:t>pypdf.PdfReader</w:t>
      </w:r>
      <w:r>
        <w:t xml:space="preserve"> to extract text from multi-page PDFs.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Text/Markdown Adapter</w:t>
      </w:r>
      <w:r>
        <w:t>: Native UTF-8 string file decoding.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OCR Adapter</w:t>
      </w:r>
      <w:r>
        <w:t xml:space="preserve">: Encodes </w:t>
      </w:r>
      <w:r>
        <w:rPr>
          <w:rFonts w:ascii="Consolas" w:hAnsi="Consolas"/>
          <w:b/>
          <w:color w:val="0F766E"/>
          <w:sz w:val="18"/>
        </w:rPr>
        <w:t>.png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.jpg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.jpeg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.webp</w:t>
      </w:r>
      <w:r>
        <w:t xml:space="preserve"> into Ollama chat payload, calls </w:t>
      </w:r>
      <w:r>
        <w:rPr>
          <w:rFonts w:ascii="Consolas" w:hAnsi="Consolas"/>
          <w:b/>
          <w:color w:val="0F766E"/>
          <w:sz w:val="18"/>
        </w:rPr>
        <w:t>glm-ocr:q8_0</w:t>
      </w:r>
      <w:r>
        <w:t xml:space="preserve"> for visual text extraction.</w:t>
      </w:r>
    </w:p>
    <w:p>
      <w:pPr>
        <w:pStyle w:val="ListBullet"/>
      </w:pPr>
      <w:r>
        <w:rPr>
          <w:b/>
        </w:rPr>
        <w:t>Input</w:t>
      </w:r>
      <w:r>
        <w:t xml:space="preserve">: File streams saved to </w:t>
      </w:r>
      <w:r>
        <w:rPr>
          <w:rFonts w:ascii="Consolas" w:hAnsi="Consolas"/>
          <w:b/>
          <w:color w:val="0F766E"/>
          <w:sz w:val="18"/>
        </w:rPr>
        <w:t>data/knowledge_base/</w:t>
      </w:r>
      <w:r>
        <w:t>.</w:t>
      </w:r>
    </w:p>
    <w:p>
      <w:pPr>
        <w:pStyle w:val="ListBullet"/>
      </w:pPr>
      <w:r>
        <w:rPr>
          <w:b/>
        </w:rPr>
        <w:t>Output</w:t>
      </w:r>
      <w:r>
        <w:t>: Cleaned normalized text string.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t>Module 4: Vector Indexing &amp; Cosine Search Engine (kb_index.py &amp; kb_search.py)</w:t>
      </w:r>
    </w:p>
    <w:p>
      <w:pPr>
        <w:pStyle w:val="ListBullet"/>
      </w:pPr>
      <w:r>
        <w:rPr>
          <w:b/>
        </w:rPr>
        <w:t>Responsibility</w:t>
      </w:r>
      <w:r>
        <w:t>: Generates text embeddings, maintains vector store state, and executes high-speed similarity search.</w:t>
      </w:r>
    </w:p>
    <w:p>
      <w:pPr>
        <w:pStyle w:val="ListBullet"/>
      </w:pPr>
      <w:r>
        <w:rPr>
          <w:b/>
        </w:rPr>
        <w:t>Core Operations</w:t>
      </w:r>
      <w:r>
        <w:t>: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Chunking</w:t>
      </w:r>
      <w:r>
        <w:t>: Splits normalized text into 500-character windows with 50-character overlap.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Embedding Generation</w:t>
      </w:r>
      <w:r>
        <w:t xml:space="preserve">: Calls local </w:t>
      </w:r>
      <w:r>
        <w:rPr>
          <w:rFonts w:ascii="Consolas" w:hAnsi="Consolas"/>
          <w:b/>
          <w:color w:val="0F766E"/>
          <w:sz w:val="18"/>
        </w:rPr>
        <w:t>nomic-embed-text</w:t>
      </w:r>
      <w:r>
        <w:t xml:space="preserve"> via Ollama Python client to generate 768-dimensional float arrays.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Index Persistence</w:t>
      </w:r>
      <w:r>
        <w:t xml:space="preserve">: Writes JSON structure to </w:t>
      </w:r>
      <w:r>
        <w:rPr>
          <w:rFonts w:ascii="Consolas" w:hAnsi="Consolas"/>
          <w:b/>
          <w:color w:val="0F766E"/>
          <w:sz w:val="18"/>
        </w:rPr>
        <w:t>data/kb_index.json</w:t>
      </w:r>
      <w:r>
        <w:t>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Cosine Search</w:t>
      </w:r>
      <w:r>
        <w:t>: Performs dot-product cosine similarity vector math between query vector and index vectors to return Top-K matching snippets.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t>Module 5: Local LLM Runtime Manager (Ollama Interface)</w:t>
      </w:r>
    </w:p>
    <w:p>
      <w:pPr>
        <w:pStyle w:val="ListBullet"/>
      </w:pPr>
      <w:r>
        <w:rPr>
          <w:b/>
        </w:rPr>
        <w:t>Responsibility</w:t>
      </w:r>
      <w:r>
        <w:t>: Manages IPC communications with local Ollama daemon.</w:t>
      </w:r>
    </w:p>
    <w:p>
      <w:pPr>
        <w:pStyle w:val="ListBullet"/>
      </w:pPr>
      <w:r>
        <w:rPr>
          <w:b/>
        </w:rPr>
        <w:t>Hosted Models</w:t>
      </w:r>
      <w:r>
        <w:t>: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qwen3.5:4b</w:t>
      </w:r>
      <w:r>
        <w:t>: General reasoning &amp; RAG synthesis.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qwen2.5-coder:7b</w:t>
      </w:r>
      <w:r>
        <w:t>: Code generation.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glm-ocr:q8_0</w:t>
      </w:r>
      <w:r>
        <w:t>: OCR text extraction.</w:t>
      </w:r>
    </w:p>
    <w:p>
      <w:pPr>
        <w:pStyle w:val="ListBullet"/>
      </w:pPr>
      <w:r>
        <w:rPr>
          <w:rFonts w:ascii="Consolas" w:hAnsi="Consolas"/>
          <w:b/>
          <w:color w:val="0F766E"/>
          <w:sz w:val="18"/>
        </w:rPr>
        <w:t>nomic-embed-text</w:t>
      </w:r>
      <w:r>
        <w:t>: Text embedding generation.</w:t>
      </w:r>
    </w:p>
    <w:p>
      <w:pPr>
        <w:pStyle w:val="ListBullet"/>
      </w:pPr>
      <w:r>
        <w:rPr>
          <w:b/>
        </w:rPr>
        <w:t>Settings</w:t>
      </w:r>
      <w:r>
        <w:t>: Thinking mode turned OFF (</w:t>
      </w:r>
      <w:r>
        <w:rPr>
          <w:rFonts w:ascii="Consolas" w:hAnsi="Consolas"/>
          <w:b/>
          <w:color w:val="0F766E"/>
          <w:sz w:val="18"/>
        </w:rPr>
        <w:t>--think=false</w:t>
      </w:r>
      <w:r>
        <w:t>) for low latency inference.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t>Module 6: Grounding &amp; Anti-Hallucination Guardrail Module</w:t>
      </w:r>
    </w:p>
    <w:p>
      <w:pPr>
        <w:pStyle w:val="ListBullet"/>
      </w:pPr>
      <w:r>
        <w:rPr>
          <w:b/>
        </w:rPr>
        <w:t>Responsibility</w:t>
      </w:r>
      <w:r>
        <w:t>: Enforces truthfulness and strict context boundaries during RAG generation.</w:t>
      </w:r>
    </w:p>
    <w:p>
      <w:pPr>
        <w:pStyle w:val="ListBullet"/>
      </w:pPr>
      <w:r>
        <w:rPr>
          <w:b/>
        </w:rPr>
        <w:t>Guardrail Rule</w:t>
      </w:r>
      <w:r>
        <w:t>:</w:t>
      </w:r>
    </w:p>
    <w:p>
      <w:pPr>
        <w:pStyle w:val="ListBullet"/>
      </w:pPr>
      <w:r>
        <w:t>System prompt enforces: *"Answer ONLY based on the provided context. If the answer cannot be found in the context, explicitly state 'That information is not available in the knowledge base.'"*</w:t>
      </w:r>
    </w:p>
    <w:p>
      <w:pPr>
        <w:pStyle w:val="ListBullet"/>
      </w:pPr>
      <w:r>
        <w:t>Rejects speculative answers when retrieval score is below threshold.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Confidential — Mangalore Refinery and Petrochemicals Limited (MRPL)   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PAGE</w:instrText>
    </w:r>
    <w:r>
      <w:rPr>
        <w:color w:val="64748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6"/>
      </w:rPr>
      <w:t>SIH 2026 — Day 1 Task 1: Sovereign AI Workbench (PS 26117)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69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