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Cambria" w:cs="Cambria" w:eastAsia="Cambria" w:hAnsi="Cambria"/>
          <w:b/>
          <w:bCs/>
          <w:color w:val="1C1A17"/>
          <w:sz w:val="52"/>
          <w:szCs w:val="52"/>
        </w:rPr>
        <w:t xml:space="preserve">Presentation Script</w:t>
      </w:r>
    </w:p>
    <w:p>
      <w:pPr>
        <w:spacing w:after="320"/>
        <w:jc w:val="center"/>
      </w:pPr>
      <w:r>
        <w:rPr>
          <w:rFonts w:ascii="Cambria" w:cs="Cambria" w:eastAsia="Cambria" w:hAnsi="Cambria"/>
          <w:i/>
          <w:iCs/>
          <w:color w:val="8E2F22"/>
          <w:sz w:val="25"/>
          <w:szCs w:val="25"/>
        </w:rPr>
        <w:t xml:space="preserve">Early Disease Prediction System — read each slide’s lines while it is on screen</w:t>
      </w:r>
    </w:p>
    <w:p>
      <w:pPr>
        <w:pStyle w:val="Heading1"/>
        <w:spacing w:after="140" w:before="420"/>
      </w:pPr>
      <w:r>
        <w:rPr>
          <w:rFonts w:ascii="Cambria" w:cs="Cambria" w:eastAsia="Cambria" w:hAnsi="Cambria"/>
          <w:b/>
          <w:bCs/>
          <w:color w:val="8E2F22"/>
          <w:sz w:val="32"/>
          <w:szCs w:val="32"/>
        </w:rPr>
        <w:t xml:space="preserve">RIYANSH CHOUDHARY</w:t>
      </w:r>
    </w:p>
    <w:p>
      <w:pPr>
        <w:pStyle w:val="Heading2"/>
        <w:spacing w:after="90" w:before="240"/>
      </w:pPr>
      <w:r>
        <w:rPr>
          <w:rFonts w:ascii="Cambria" w:cs="Cambria" w:eastAsia="Cambria" w:hAnsi="Cambria"/>
          <w:b/>
          <w:bCs/>
          <w:color w:val="1C1A17"/>
          <w:sz w:val="26"/>
          <w:szCs w:val="26"/>
        </w:rPr>
        <w:t xml:space="preserve">Slide 1 — Title</w:t>
      </w:r>
    </w:p>
    <w:p>
      <w:pPr>
        <w:spacing w:after="110" w:line="32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Good morning everyone. Our project is the Early Disease Prediction System.</w:t>
      </w:r>
    </w:p>
    <w:p>
      <w:pPr>
        <w:spacing w:after="110" w:line="32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It predicts the risk of diabetes and heart disease before symptoms appear.</w:t>
      </w:r>
    </w:p>
    <w:p>
      <w:pPr>
        <w:spacing w:after="110" w:line="32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The special thing about our project is that it also tells you how confident it is about every prediction.</w:t>
      </w:r>
    </w:p>
    <w:p>
      <w:pPr>
        <w:spacing w:after="110" w:line="32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The app is live on the internet, and anyone can use it at the link on screen.</w:t>
      </w:r>
    </w:p>
    <w:p>
      <w:pPr>
        <w:pStyle w:val="Heading2"/>
        <w:spacing w:after="90" w:before="240"/>
      </w:pPr>
      <w:r>
        <w:rPr>
          <w:rFonts w:ascii="Cambria" w:cs="Cambria" w:eastAsia="Cambria" w:hAnsi="Cambria"/>
          <w:b/>
          <w:bCs/>
          <w:color w:val="1C1A17"/>
          <w:sz w:val="26"/>
          <w:szCs w:val="26"/>
        </w:rPr>
        <w:t xml:space="preserve">Slide 2 — Problem &amp; Solution</w:t>
      </w:r>
    </w:p>
    <w:p>
      <w:pPr>
        <w:spacing w:after="110" w:line="32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First, the problem. Diabetes and heart disease grow silently for many years.</w:t>
      </w:r>
    </w:p>
    <w:p>
      <w:pPr>
        <w:spacing w:after="110" w:line="32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If we find the risk early, simple lifestyle changes can prevent the disease.</w:t>
      </w:r>
    </w:p>
    <w:p>
      <w:pPr>
        <w:spacing w:after="110" w:line="32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But normal ML projects only give one number, and they never tell you if you can trust that number.</w:t>
      </w:r>
    </w:p>
    <w:p>
      <w:pPr>
        <w:spacing w:after="110" w:line="32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Our solution has four parts. We use 200 models instead of one. We add a second opinion from real similar patients. We test everything honestly. And we give the patient a prevention plan.</w:t>
      </w:r>
    </w:p>
    <w:p>
      <w:pPr>
        <w:pStyle w:val="Heading2"/>
        <w:spacing w:after="90" w:before="240"/>
      </w:pPr>
      <w:r>
        <w:rPr>
          <w:rFonts w:ascii="Cambria" w:cs="Cambria" w:eastAsia="Cambria" w:hAnsi="Cambria"/>
          <w:b/>
          <w:bCs/>
          <w:color w:val="1C1A17"/>
          <w:sz w:val="26"/>
          <w:szCs w:val="26"/>
        </w:rPr>
        <w:t xml:space="preserve">Slide 3 — Literature Review</w:t>
      </w:r>
    </w:p>
    <w:p>
      <w:pPr>
        <w:spacing w:after="110" w:line="32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We studied four research works.</w:t>
      </w:r>
    </w:p>
    <w:p>
      <w:pPr>
        <w:spacing w:after="110" w:line="32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The first paper proves that tree-based models work better than deep learning on small medical data.</w:t>
      </w:r>
    </w:p>
    <w:p>
      <w:pPr>
        <w:spacing w:after="110" w:line="32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The second gives us the bootstrap method, which we use for uncertainty.</w:t>
      </w:r>
    </w:p>
    <w:p>
      <w:pPr>
        <w:spacing w:after="110" w:line="32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The third is the nearest-neighbour method, which becomes our second opinion.</w:t>
      </w:r>
    </w:p>
    <w:p>
      <w:pPr>
        <w:spacing w:after="110" w:line="32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The fourth is a famous medical trial that showed early action cuts diabetes by 58 percent.</w:t>
      </w:r>
    </w:p>
    <w:p>
      <w:pPr>
        <w:spacing w:after="110" w:line="32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Now Pranav will explain our data.</w:t>
      </w:r>
    </w:p>
    <w:p>
      <w:pPr>
        <w:pStyle w:val="Heading1"/>
        <w:spacing w:after="140" w:before="420"/>
      </w:pPr>
      <w:r>
        <w:rPr>
          <w:rFonts w:ascii="Cambria" w:cs="Cambria" w:eastAsia="Cambria" w:hAnsi="Cambria"/>
          <w:b/>
          <w:bCs/>
          <w:color w:val="8E2F22"/>
          <w:sz w:val="32"/>
          <w:szCs w:val="32"/>
        </w:rPr>
        <w:t xml:space="preserve">PRANAV SINGH PURI</w:t>
      </w:r>
    </w:p>
    <w:p>
      <w:pPr>
        <w:pStyle w:val="Heading2"/>
        <w:spacing w:after="90" w:before="240"/>
      </w:pPr>
      <w:r>
        <w:rPr>
          <w:rFonts w:ascii="Cambria" w:cs="Cambria" w:eastAsia="Cambria" w:hAnsi="Cambria"/>
          <w:b/>
          <w:bCs/>
          <w:color w:val="1C1A17"/>
          <w:sz w:val="26"/>
          <w:szCs w:val="26"/>
        </w:rPr>
        <w:t xml:space="preserve">Slide 4 — The Data</w:t>
      </w:r>
    </w:p>
    <w:p>
      <w:pPr>
        <w:spacing w:after="110" w:line="32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We use two famous medical datasets.</w:t>
      </w:r>
    </w:p>
    <w:p>
      <w:pPr>
        <w:spacing w:after="110" w:line="32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The Pima diabetes dataset has 768 patients with 8 features.</w:t>
      </w:r>
    </w:p>
    <w:p>
      <w:pPr>
        <w:spacing w:after="110" w:line="32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The Cleveland heart dataset has 303 patients with 13 features.</w:t>
      </w:r>
    </w:p>
    <w:p>
      <w:pPr>
        <w:spacing w:after="110" w:line="32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There is a hidden problem in this data: 374 patients have insulin written as zero.</w:t>
      </w:r>
    </w:p>
    <w:p>
      <w:pPr>
        <w:spacing w:after="110" w:line="32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Zero insulin is impossible for a living person, so these are actually missing values.</w:t>
      </w:r>
    </w:p>
    <w:p>
      <w:pPr>
        <w:spacing w:after="110" w:line="32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Most projects ignore this. We treat them as missing and fill them with the median value, safely inside each training fold.</w:t>
      </w:r>
    </w:p>
    <w:p>
      <w:pPr>
        <w:pStyle w:val="Heading2"/>
        <w:spacing w:after="90" w:before="240"/>
      </w:pPr>
      <w:r>
        <w:rPr>
          <w:rFonts w:ascii="Cambria" w:cs="Cambria" w:eastAsia="Cambria" w:hAnsi="Cambria"/>
          <w:b/>
          <w:bCs/>
          <w:color w:val="1C1A17"/>
          <w:sz w:val="26"/>
          <w:szCs w:val="26"/>
        </w:rPr>
        <w:t xml:space="preserve">Slide 5 — System Architecture</w:t>
      </w:r>
    </w:p>
    <w:p>
      <w:pPr>
        <w:spacing w:after="110" w:line="32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Our system has two phases.</w:t>
      </w:r>
    </w:p>
    <w:p>
      <w:pPr>
        <w:spacing w:after="110" w:line="32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In the training phase, we clean the data, train the models, and test them honestly with 5-fold cross-validation.</w:t>
      </w:r>
    </w:p>
    <w:p>
      <w:pPr>
        <w:spacing w:after="110" w:line="32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In the serving phase, the user fills a form and presses Run Assessment. Only then do the models predict.</w:t>
      </w:r>
    </w:p>
    <w:p>
      <w:pPr>
        <w:spacing w:after="110" w:line="32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Two engines run: the Uncertainty Engine and Patients Like You.</w:t>
      </w:r>
    </w:p>
    <w:p>
      <w:pPr>
        <w:spacing w:after="110" w:line="32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Together they produce a full report with five sections.</w:t>
      </w:r>
    </w:p>
    <w:p>
      <w:pPr>
        <w:pStyle w:val="Heading2"/>
        <w:spacing w:after="90" w:before="240"/>
      </w:pPr>
      <w:r>
        <w:rPr>
          <w:rFonts w:ascii="Cambria" w:cs="Cambria" w:eastAsia="Cambria" w:hAnsi="Cambria"/>
          <w:b/>
          <w:bCs/>
          <w:color w:val="1C1A17"/>
          <w:sz w:val="26"/>
          <w:szCs w:val="26"/>
        </w:rPr>
        <w:t xml:space="preserve">Slide 6 — The Uncertainty Engine</w:t>
      </w:r>
    </w:p>
    <w:p>
      <w:pPr>
        <w:spacing w:after="110" w:line="32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This is the heart of our project.</w:t>
      </w:r>
    </w:p>
    <w:p>
      <w:pPr>
        <w:spacing w:after="110" w:line="32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We train 200 models instead of one. Each model is trained on a slightly different random sample of the patients.</w:t>
      </w:r>
    </w:p>
    <w:p>
      <w:pPr>
        <w:spacing w:after="110" w:line="32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So for one patient we get 200 answers.</w:t>
      </w:r>
    </w:p>
    <w:p>
      <w:pPr>
        <w:spacing w:after="110" w:line="32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The average of the answers is the risk score. The spread of the answers tells us how confident the system is.</w:t>
      </w:r>
    </w:p>
    <w:p>
      <w:pPr>
        <w:spacing w:after="110" w:line="32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Now Kartikya will show what this looks like.</w:t>
      </w:r>
    </w:p>
    <w:p>
      <w:pPr>
        <w:pStyle w:val="Heading1"/>
        <w:spacing w:after="140" w:before="420"/>
      </w:pPr>
      <w:r>
        <w:rPr>
          <w:rFonts w:ascii="Cambria" w:cs="Cambria" w:eastAsia="Cambria" w:hAnsi="Cambria"/>
          <w:b/>
          <w:bCs/>
          <w:color w:val="8E2F22"/>
          <w:sz w:val="32"/>
          <w:szCs w:val="32"/>
        </w:rPr>
        <w:t xml:space="preserve">KARTIKYA YADAV</w:t>
      </w:r>
    </w:p>
    <w:p>
      <w:pPr>
        <w:pStyle w:val="Heading2"/>
        <w:spacing w:after="90" w:before="240"/>
      </w:pPr>
      <w:r>
        <w:rPr>
          <w:rFonts w:ascii="Cambria" w:cs="Cambria" w:eastAsia="Cambria" w:hAnsi="Cambria"/>
          <w:b/>
          <w:bCs/>
          <w:color w:val="1C1A17"/>
          <w:sz w:val="26"/>
          <w:szCs w:val="26"/>
        </w:rPr>
        <w:t xml:space="preserve">Slide 7 — A Distribution, Not a Number</w:t>
      </w:r>
    </w:p>
    <w:p>
      <w:pPr>
        <w:spacing w:after="110" w:line="32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Here you can see two real examples.</w:t>
      </w:r>
    </w:p>
    <w:p>
      <w:pPr>
        <w:spacing w:after="110" w:line="32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On the left is a healthy patient. All 200 models agree, so the band is only 1 to 2 percent wide.</w:t>
      </w:r>
    </w:p>
    <w:p>
      <w:pPr>
        <w:spacing w:after="110" w:line="32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On the right is a difficult patient. The models disagree, so the band is 65 to 96 percent wide.</w:t>
      </w:r>
    </w:p>
    <w:p>
      <w:pPr>
        <w:spacing w:after="110" w:line="32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The system shows its doubt instead of hiding it.</w:t>
      </w:r>
    </w:p>
    <w:p>
      <w:pPr>
        <w:pStyle w:val="Heading2"/>
        <w:spacing w:after="90" w:before="240"/>
      </w:pPr>
      <w:r>
        <w:rPr>
          <w:rFonts w:ascii="Cambria" w:cs="Cambria" w:eastAsia="Cambria" w:hAnsi="Cambria"/>
          <w:b/>
          <w:bCs/>
          <w:color w:val="1C1A17"/>
          <w:sz w:val="26"/>
          <w:szCs w:val="26"/>
        </w:rPr>
        <w:t xml:space="preserve">Slide 8 — Patients Like You</w:t>
      </w:r>
    </w:p>
    <w:p>
      <w:pPr>
        <w:spacing w:after="110" w:line="32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Our second opinion uses no model at all.</w:t>
      </w:r>
    </w:p>
    <w:p>
      <w:pPr>
        <w:spacing w:after="110" w:line="32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We find the 50 patients in the study who are most similar to the current patient.</w:t>
      </w:r>
    </w:p>
    <w:p>
      <w:pPr>
        <w:spacing w:after="110" w:line="32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Then we simply count how many of them got the disease.</w:t>
      </w:r>
    </w:p>
    <w:p>
      <w:pPr>
        <w:spacing w:after="110" w:line="32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In this example, the ensemble said 84.8 percent, and the similar patients said 78 percent.</w:t>
      </w:r>
    </w:p>
    <w:p>
      <w:pPr>
        <w:spacing w:after="110" w:line="32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Two completely different methods gave almost the same answer. That builds trust.</w:t>
      </w:r>
    </w:p>
    <w:p>
      <w:pPr>
        <w:pStyle w:val="Heading2"/>
        <w:spacing w:after="90" w:before="240"/>
      </w:pPr>
      <w:r>
        <w:rPr>
          <w:rFonts w:ascii="Cambria" w:cs="Cambria" w:eastAsia="Cambria" w:hAnsi="Cambria"/>
          <w:b/>
          <w:bCs/>
          <w:color w:val="1C1A17"/>
          <w:sz w:val="26"/>
          <w:szCs w:val="26"/>
        </w:rPr>
        <w:t xml:space="preserve">Slide 9 — The Threshold Rule</w:t>
      </w:r>
    </w:p>
    <w:p>
      <w:pPr>
        <w:spacing w:after="110" w:line="32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Every system needs a cut-off point to raise an alert.</w:t>
      </w:r>
    </w:p>
    <w:p>
      <w:pPr>
        <w:spacing w:after="110" w:line="32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We did not pick a random number. We used a medical rule: we must catch at least 85 percent of the real patients.</w:t>
      </w:r>
    </w:p>
    <w:p>
      <w:pPr>
        <w:spacing w:after="110" w:line="32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With this rule, the threshold becomes 23.8 percent for diabetes and 27.3 percent for heart disease.</w:t>
      </w:r>
    </w:p>
    <w:p>
      <w:pPr>
        <w:spacing w:after="110" w:line="32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Now Rudra will present our results.</w:t>
      </w:r>
    </w:p>
    <w:p>
      <w:pPr>
        <w:pStyle w:val="Heading1"/>
        <w:spacing w:after="140" w:before="420"/>
      </w:pPr>
      <w:r>
        <w:rPr>
          <w:rFonts w:ascii="Cambria" w:cs="Cambria" w:eastAsia="Cambria" w:hAnsi="Cambria"/>
          <w:b/>
          <w:bCs/>
          <w:color w:val="8E2F22"/>
          <w:sz w:val="32"/>
          <w:szCs w:val="32"/>
        </w:rPr>
        <w:t xml:space="preserve">RUDRA</w:t>
      </w:r>
    </w:p>
    <w:p>
      <w:pPr>
        <w:pStyle w:val="Heading2"/>
        <w:spacing w:after="90" w:before="240"/>
      </w:pPr>
      <w:r>
        <w:rPr>
          <w:rFonts w:ascii="Cambria" w:cs="Cambria" w:eastAsia="Cambria" w:hAnsi="Cambria"/>
          <w:b/>
          <w:bCs/>
          <w:color w:val="1C1A17"/>
          <w:sz w:val="26"/>
          <w:szCs w:val="26"/>
        </w:rPr>
        <w:t xml:space="preserve">Slide 10 — Results I: Benchmark</w:t>
      </w:r>
    </w:p>
    <w:p>
      <w:pPr>
        <w:spacing w:after="110" w:line="32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We compared four models on the same data, with honest testing.</w:t>
      </w:r>
    </w:p>
    <w:p>
      <w:pPr>
        <w:spacing w:after="110" w:line="32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For diabetes, our ensemble scores 83.5 AUC — equal to or better than all baselines.</w:t>
      </w:r>
    </w:p>
    <w:p>
      <w:pPr>
        <w:spacing w:after="110" w:line="32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For heart disease, it scores 90.</w:t>
      </w:r>
    </w:p>
    <w:p>
      <w:pPr>
        <w:spacing w:after="110" w:line="32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One honest point: logistic regression is one point higher on heart disease.</w:t>
      </w:r>
    </w:p>
    <w:p>
      <w:pPr>
        <w:spacing w:after="110" w:line="32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We still chose the ensemble, because only the ensemble can also tell us its confidence.</w:t>
      </w:r>
    </w:p>
    <w:p>
      <w:pPr>
        <w:pStyle w:val="Heading2"/>
        <w:spacing w:after="90" w:before="240"/>
      </w:pPr>
      <w:r>
        <w:rPr>
          <w:rFonts w:ascii="Cambria" w:cs="Cambria" w:eastAsia="Cambria" w:hAnsi="Cambria"/>
          <w:b/>
          <w:bCs/>
          <w:color w:val="1C1A17"/>
          <w:sz w:val="26"/>
          <w:szCs w:val="26"/>
        </w:rPr>
        <w:t xml:space="preserve">Slide 11 — Results II: It Knows When It Does Not Know</w:t>
      </w:r>
    </w:p>
    <w:p>
      <w:pPr>
        <w:spacing w:after="110" w:line="32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This is our most important result.</w:t>
      </w:r>
    </w:p>
    <w:p>
      <w:pPr>
        <w:spacing w:after="110" w:line="32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We divided all patients into four groups, based on how wide their confidence band was.</w:t>
      </w:r>
    </w:p>
    <w:p>
      <w:pPr>
        <w:spacing w:after="110" w:line="32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In the narrowest group, the error rate is only 6 percent. In the widest group, it is 43 percent.</w:t>
      </w:r>
    </w:p>
    <w:p>
      <w:pPr>
        <w:spacing w:after="110" w:line="32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Heart disease shows the same pattern: 4 percent to 46 percent.</w:t>
      </w:r>
    </w:p>
    <w:p>
      <w:pPr>
        <w:spacing w:after="110" w:line="32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This proves the system really knows when it is not sure.</w:t>
      </w:r>
    </w:p>
    <w:p>
      <w:pPr>
        <w:spacing w:after="110" w:line="32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The bottom chart shows calibration: when we say 30 percent risk, about 30 out of 100 such patients really get the disease.</w:t>
      </w:r>
    </w:p>
    <w:p>
      <w:pPr>
        <w:pStyle w:val="Heading2"/>
        <w:spacing w:after="90" w:before="240"/>
      </w:pPr>
      <w:r>
        <w:rPr>
          <w:rFonts w:ascii="Cambria" w:cs="Cambria" w:eastAsia="Cambria" w:hAnsi="Cambria"/>
          <w:b/>
          <w:bCs/>
          <w:color w:val="1C1A17"/>
          <w:sz w:val="26"/>
          <w:szCs w:val="26"/>
        </w:rPr>
        <w:t xml:space="preserve">Slide 12 — The Live Dashboard</w:t>
      </w:r>
    </w:p>
    <w:p>
      <w:pPr>
        <w:spacing w:after="110" w:line="32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Our system is not just a demo. It is live on the internet at this address, and you can open it on your phone right now.</w:t>
      </w:r>
    </w:p>
    <w:p>
      <w:pPr>
        <w:spacing w:after="110" w:line="32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The same interface works for both diseases.</w:t>
      </w:r>
    </w:p>
    <w:p>
      <w:pPr>
        <w:spacing w:after="110" w:line="32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It shows the risk, the reasons behind it, a what-if simulator, and a prevention plan.</w:t>
      </w:r>
    </w:p>
    <w:p>
      <w:pPr>
        <w:spacing w:after="110" w:line="32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Now Sushant will conclude.</w:t>
      </w:r>
    </w:p>
    <w:p>
      <w:pPr>
        <w:pStyle w:val="Heading1"/>
        <w:spacing w:after="140" w:before="420"/>
      </w:pPr>
      <w:r>
        <w:rPr>
          <w:rFonts w:ascii="Cambria" w:cs="Cambria" w:eastAsia="Cambria" w:hAnsi="Cambria"/>
          <w:b/>
          <w:bCs/>
          <w:color w:val="8E2F22"/>
          <w:sz w:val="32"/>
          <w:szCs w:val="32"/>
        </w:rPr>
        <w:t xml:space="preserve">SUSHANT JAISWAL</w:t>
      </w:r>
    </w:p>
    <w:p>
      <w:pPr>
        <w:pStyle w:val="Heading2"/>
        <w:spacing w:after="90" w:before="240"/>
      </w:pPr>
      <w:r>
        <w:rPr>
          <w:rFonts w:ascii="Cambria" w:cs="Cambria" w:eastAsia="Cambria" w:hAnsi="Cambria"/>
          <w:b/>
          <w:bCs/>
          <w:color w:val="1C1A17"/>
          <w:sz w:val="26"/>
          <w:szCs w:val="26"/>
        </w:rPr>
        <w:t xml:space="preserve">Slide 13 — SWOT</w:t>
      </w:r>
    </w:p>
    <w:p>
      <w:pPr>
        <w:spacing w:after="110" w:line="32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We also analysed our own project honestly.</w:t>
      </w:r>
    </w:p>
    <w:p>
      <w:pPr>
        <w:spacing w:after="110" w:line="32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Strengths: honest testing, useful uncertainty, two independent methods, and a live deployment.</w:t>
      </w:r>
    </w:p>
    <w:p>
      <w:pPr>
        <w:spacing w:after="110" w:line="32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Weaknesses: the datasets are small and old, and there is no external validation yet.</w:t>
      </w:r>
    </w:p>
    <w:p>
      <w:pPr>
        <w:spacing w:after="110" w:line="32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Opportunity: adding a third disease needs only one new config file.</w:t>
      </w:r>
    </w:p>
    <w:p>
      <w:pPr>
        <w:spacing w:after="110" w:line="32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Threat: people may trust it too much — so the app shows a disclaimer on every screen.</w:t>
      </w:r>
    </w:p>
    <w:p>
      <w:pPr>
        <w:pStyle w:val="Heading2"/>
        <w:spacing w:after="90" w:before="240"/>
      </w:pPr>
      <w:r>
        <w:rPr>
          <w:rFonts w:ascii="Cambria" w:cs="Cambria" w:eastAsia="Cambria" w:hAnsi="Cambria"/>
          <w:b/>
          <w:bCs/>
          <w:color w:val="1C1A17"/>
          <w:sz w:val="26"/>
          <w:szCs w:val="26"/>
        </w:rPr>
        <w:t xml:space="preserve">Slide 14 — References</w:t>
      </w:r>
    </w:p>
    <w:p>
      <w:pPr>
        <w:spacing w:after="110" w:line="32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These are our ten references. All of them are real published papers.</w:t>
      </w:r>
    </w:p>
    <w:p>
      <w:pPr>
        <w:pStyle w:val="Heading2"/>
        <w:spacing w:after="90" w:before="240"/>
      </w:pPr>
      <w:r>
        <w:rPr>
          <w:rFonts w:ascii="Cambria" w:cs="Cambria" w:eastAsia="Cambria" w:hAnsi="Cambria"/>
          <w:b/>
          <w:bCs/>
          <w:color w:val="1C1A17"/>
          <w:sz w:val="26"/>
          <w:szCs w:val="26"/>
        </w:rPr>
        <w:t xml:space="preserve">Slide 15 — Thank You</w:t>
      </w:r>
    </w:p>
    <w:p>
      <w:pPr>
        <w:spacing w:after="110" w:line="32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To summarise: 200 models vote, 50 similar patients give a second opinion, every number is tested honestly, and the system knows when it does not know.</w:t>
      </w:r>
    </w:p>
    <w:p>
      <w:pPr>
        <w:spacing w:after="110" w:line="32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The app is live at the link on screen.</w:t>
      </w:r>
    </w:p>
    <w:p>
      <w:pPr>
        <w:spacing w:after="110" w:line="320"/>
      </w:pPr>
      <w:r>
        <w:rPr>
          <w:rFonts w:ascii="Calibri" w:cs="Calibri" w:eastAsia="Calibri" w:hAnsi="Calibri"/>
          <w:color w:val="1C1A17"/>
          <w:sz w:val="24"/>
          <w:szCs w:val="24"/>
        </w:rPr>
        <w:t xml:space="preserve">Thank you. We are happy to answer your questions.</w:t>
      </w:r>
    </w:p>
    <w:p>
      <w:pPr>
        <w:pStyle w:val="Heading1"/>
        <w:pageBreakBefore/>
        <w:spacing w:after="160"/>
      </w:pPr>
      <w:r>
        <w:rPr>
          <w:rFonts w:ascii="Cambria" w:cs="Cambria" w:eastAsia="Cambria" w:hAnsi="Cambria"/>
          <w:b/>
          <w:bCs/>
          <w:color w:val="8E2F22"/>
          <w:sz w:val="32"/>
          <w:szCs w:val="32"/>
        </w:rPr>
        <w:t xml:space="preserve">Q&amp;A — short answers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100"/>
        <w:gridCol w:w="1200"/>
      </w:tblGrid>
      <w:tr>
        <w:trPr>
          <w:tblHeader/>
        </w:trPr>
        <w:tc>
          <w:tcPr>
            <w:tcW w:type="dxa" w:w="3300"/>
            <w:shd w:fill="F6F2E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A17"/>
                <w:sz w:val="21"/>
                <w:szCs w:val="21"/>
              </w:rPr>
              <w:t xml:space="preserve">Question</w:t>
            </w:r>
          </w:p>
        </w:tc>
        <w:tc>
          <w:tcPr>
            <w:tcW w:type="dxa" w:w="5100"/>
            <w:shd w:fill="F6F2E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A17"/>
                <w:sz w:val="21"/>
                <w:szCs w:val="21"/>
              </w:rPr>
              <w:t xml:space="preserve">Short answer</w:t>
            </w:r>
          </w:p>
        </w:tc>
        <w:tc>
          <w:tcPr>
            <w:tcW w:type="dxa" w:w="1200"/>
            <w:shd w:fill="F6F2E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A17"/>
                <w:sz w:val="21"/>
                <w:szCs w:val="21"/>
              </w:rPr>
              <w:t xml:space="preserve">Who</w:t>
            </w:r>
          </w:p>
        </w:tc>
      </w:tr>
      <w:tr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21"/>
                <w:szCs w:val="21"/>
              </w:rPr>
              <w:t xml:space="preserve">Why not deep learning?</w:t>
            </w:r>
          </w:p>
        </w:tc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21"/>
                <w:szCs w:val="21"/>
              </w:rPr>
              <w:t xml:space="preserve">Our data is too small — only 768 and 303 patients. Research shows tree models win here.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21"/>
                <w:szCs w:val="21"/>
              </w:rPr>
              <w:t xml:space="preserve">Riyansh</w:t>
            </w:r>
          </w:p>
        </w:tc>
      </w:tr>
      <w:tr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21"/>
                <w:szCs w:val="21"/>
              </w:rPr>
              <w:t xml:space="preserve">Why is your accuracy lower than other projects?</w:t>
            </w:r>
          </w:p>
        </w:tc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21"/>
                <w:szCs w:val="21"/>
              </w:rPr>
              <w:t xml:space="preserve">Their numbers are tested on data the model already saw. Ours are tested on unseen patients, so ours are real.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21"/>
                <w:szCs w:val="21"/>
              </w:rPr>
              <w:t xml:space="preserve">Pranav</w:t>
            </w:r>
          </w:p>
        </w:tc>
      </w:tr>
      <w:tr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21"/>
                <w:szCs w:val="21"/>
              </w:rPr>
              <w:t xml:space="preserve">Why 200 models?</w:t>
            </w:r>
          </w:p>
        </w:tc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21"/>
                <w:szCs w:val="21"/>
              </w:rPr>
              <w:t xml:space="preserve">Enough for a stable answer; more models change almost nothing and make the app slower.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21"/>
                <w:szCs w:val="21"/>
              </w:rPr>
              <w:t xml:space="preserve">Kartikya</w:t>
            </w:r>
          </w:p>
        </w:tc>
      </w:tr>
      <w:tr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21"/>
                <w:szCs w:val="21"/>
              </w:rPr>
              <w:t xml:space="preserve">Is the what-if a guarantee?</w:t>
            </w:r>
          </w:p>
        </w:tc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21"/>
                <w:szCs w:val="21"/>
              </w:rPr>
              <w:t xml:space="preserve">No, it shows what the model predicts, not a guaranteed medical effect. We say this in Limitations.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21"/>
                <w:szCs w:val="21"/>
              </w:rPr>
              <w:t xml:space="preserve">Kartikya</w:t>
            </w:r>
          </w:p>
        </w:tc>
      </w:tr>
      <w:tr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21"/>
                <w:szCs w:val="21"/>
              </w:rPr>
              <w:t xml:space="preserve">Logistic regression scored higher on heart — why the ensemble?</w:t>
            </w:r>
          </w:p>
        </w:tc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21"/>
                <w:szCs w:val="21"/>
              </w:rPr>
              <w:t xml:space="preserve">The difference is only one point, and only the ensemble can tell us its confidence.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21"/>
                <w:szCs w:val="21"/>
              </w:rPr>
              <w:t xml:space="preserve">Rudra</w:t>
            </w:r>
          </w:p>
        </w:tc>
      </w:tr>
      <w:tr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21"/>
                <w:szCs w:val="21"/>
              </w:rPr>
              <w:t xml:space="preserve">Can a hospital use this?</w:t>
            </w:r>
          </w:p>
        </w:tc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21"/>
                <w:szCs w:val="21"/>
              </w:rPr>
              <w:t xml:space="preserve">Not yet — it needs clinical validation first. The app says this on every screen.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21"/>
                <w:szCs w:val="21"/>
              </w:rPr>
              <w:t xml:space="preserve">Sushant</w:t>
            </w:r>
          </w:p>
        </w:tc>
      </w:tr>
      <w:tr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21"/>
                <w:szCs w:val="21"/>
              </w:rPr>
              <w:t xml:space="preserve">How do you add a third disease?</w:t>
            </w:r>
          </w:p>
        </w:tc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21"/>
                <w:szCs w:val="21"/>
              </w:rPr>
              <w:t xml:space="preserve">One new config file plus one training run.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21"/>
                <w:szCs w:val="21"/>
              </w:rPr>
              <w:t xml:space="preserve">Sushant</w:t>
            </w:r>
          </w:p>
        </w:tc>
      </w:tr>
    </w:tbl>
    <w:p>
      <w:pPr>
        <w:spacing w:before="280"/>
      </w:pPr>
      <w:r>
        <w:rPr>
          <w:rFonts w:ascii="Calibri" w:cs="Calibri" w:eastAsia="Calibri" w:hAnsi="Calibri"/>
          <w:b/>
          <w:bCs/>
          <w:color w:val="3A6B35"/>
          <w:sz w:val="22"/>
          <w:szCs w:val="22"/>
        </w:rPr>
        <w:t xml:space="preserve">Before presenting:  </w:t>
      </w:r>
      <w:r>
        <w:rPr>
          <w:rFonts w:ascii="Calibri" w:cs="Calibri" w:eastAsia="Calibri" w:hAnsi="Calibri"/>
          <w:color w:val="1C1A17"/>
          <w:sz w:val="22"/>
          <w:szCs w:val="22"/>
        </w:rPr>
        <w:t xml:space="preserve">open the live app 5 minutes early and run one assessment for each disease, so it is fast during the demo.</w:t>
      </w:r>
    </w:p>
    <w:sectPr>
      <w:headerReference w:type="default" r:id="rId7"/>
      <w:footerReference w:type="default" r:id="rId8"/>
      <w:pgSz w:w="11906" w:h="16838" w:orient="portrait"/>
      <w:pgMar w:top="1100" w:right="1250" w:bottom="11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mbria" w:cs="Cambria" w:eastAsia="Cambria" w:hAnsi="Cambria"/>
        <w:color w:val="6B6156"/>
        <w:sz w:val="17"/>
        <w:szCs w:val="17"/>
      </w:rPr>
      <w:t xml:space="preserve">Early Disease Prediction System — Presentation Script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2026-08-10T19:54:56.416Z</dcterms:created>
  <dcterms:modified xsi:type="dcterms:W3CDTF">2026-08-10T19:54:56.417Z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