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6"/>
          <w:szCs w:val="36"/>
          <w:rtl w:val="0"/>
        </w:rPr>
        <w:t xml:space="preserve">PROJECT DESIGN &amp; PLANNING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Auto Ticket Classification using Flow Designer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SWTID-2026-9936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Max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9 Marks (4 + 5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Lead: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Poovendhiran C R, Rajasekara Babu, Prabhakaran M, Vishnu Priyan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PART 1: Solution Architecture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Solution architecture bridges the gap between IT helpdesk operational problems and automated ServiceNow solutions. The primary goals of this solution architecture are:</w:t>
        <w:br w:type="textWrapping"/>
        <w:t xml:space="preserve">• Identify and implement the optimal low-code automated workflow to eliminate manual ticket triage.</w:t>
        <w:br w:type="textWrapping"/>
        <w:t xml:space="preserve">• Define clear component relationships across User Interface, Database Schema, Flow Designer Engine, and Notification layers.</w:t>
        <w:br w:type="textWrapping"/>
        <w:t xml:space="preserve">• Standardize specifications for configuration, verification, packaging, and deployment across ServiceNow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1.1 Architecture Layer Breakdown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Architecture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Components &amp; Technical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User Interface Layer</w:t>
              <w:br w:type="textWrapping"/>
              <w:t xml:space="preserve">(Presentation)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ServiceNow Service Portal &amp; Standard Incident Form (u_incident_workflow). Captures caller details, issue short description, and full description from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Data Schema Layer</w:t>
              <w:br w:type="textWrapping"/>
              <w:t xml:space="preserve">(Table &amp; Dictionary)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Custom Table Schema (u_incident_workflow) holding fields: Number, Caller, Category, Subcategory, Short Description, Description, State, Group, Assigned To. Configured dependent choice lists to map Subcategory dynamically based on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Workflow Engine</w:t>
              <w:br w:type="textWrapping"/>
              <w:t xml:space="preserve">(Flow Designer)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Trigger: Record Creation on Incident Workflow table when Category is empty.</w:t>
              <w:br w:type="textWrapping"/>
              <w:t xml:space="preserve">Decision Rules:</w:t>
              <w:br w:type="textWrapping"/>
              <w:t xml:space="preserve">  - Network Rule: 'Wi-Fi' / 'Network' -&gt; Category: Network, Subcategory: Wi-Fi</w:t>
              <w:br w:type="textWrapping"/>
              <w:t xml:space="preserve">  - Hardware Rule: 'Projector' -&gt; Category: Hardware, Subcategory: Projector</w:t>
              <w:br w:type="textWrapping"/>
              <w:t xml:space="preserve">  - Access Rule: 'Password' -&gt; Category: Access, Subcategory: Forgot Password</w:t>
              <w:br w:type="textWrapping"/>
              <w:t xml:space="preserve">  - Performance Rule: 'Slow' -&gt; Category: Performance, Subcategory: Slow Computer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Communication Layer</w:t>
              <w:br w:type="textWrapping"/>
              <w:t xml:space="preserve">(Notification Engine)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ServiceNow Notification Engine triggers automated email dispatch ('Your Request for issue has been submitted.') to the caller upon submission and logs outgoing messages under System Logs -&gt; Emails.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1.2 Deployment &amp; Package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All schema definitions, dictionary choice rules, flow logic triggers, and notification actions are isolated in a local Update Set (`Project Update Set`). Once testing and validation scenarios confirm expected behavior, the Update Set is marked 'Complete' and exported as an XML payload for seamless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PART 2: Project Planning, Product Backlog &amp; Velocity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2.1 Product Backlog &amp; Sprint Schedule</w:t>
      </w:r>
      <w:r w:rsidDel="00000000" w:rsidR="00000000" w:rsidRPr="00000000">
        <w:rPr>
          <w:rtl w:val="0"/>
        </w:rPr>
      </w:r>
    </w:p>
    <w:tbl>
      <w:tblPr>
        <w:tblStyle w:val="Table3"/>
        <w:tblW w:w="10801.0" w:type="dxa"/>
        <w:jc w:val="center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 / 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Registration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caller, I can register for the portal by entering my email, password, and confirming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Registration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user, I will receive a confirmation email once registered for the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Poovendhiran C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Registration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user, I can register for the portal using single-sign-on (Gmail OAuth).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Rajasekara Babu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Authentication &amp;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user, I can log into the application by entering my registered email and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Prabhakaran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Ticket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caller, I can submit a helpdesk ticket with Short Description and Issue Description.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Vishnu Priyan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Data &amp; Schema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an admin, I can structure table schema u_incident_workflow with mandatory incident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Data &amp; Schema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an admin, I can configure dependent choice list rules for Category &amp; Subcategory.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Poovendhiran C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Environment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an admin, I can capture all backend schema updates into local Update Set 'Project Update Set'.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Rajasekara Babu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Registration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user, I can register for the portal using Facebook social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Prabhakaran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Automation 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system, execute Network Rule flow: 'Wi-Fi' / 'Network' -&gt; Category: Network, Subcategory: Wi-Fi.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Vishnu Priyan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Automation 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system, execute Hardware Rule flow: 'Projector' -&gt; Category: Hardware, Subcategory: Projector.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Automation 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system, execute Access Rule flow: 'Password' -&gt; Category: Access, Subcategory: Forgot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Poovendhiran C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Automation 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system, execute Performance Rule flow: 'Slow' -&gt; Category: Performance, Subcategory: Slow Computer.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Rajasekara Babu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Notification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caller, I receive an automated email confirmation ('Your Request for issue has been submitted').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Prabhakaran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Testing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lead, execute end-to-end tests, audit system logs, and export Update Set XML for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Vishnu Priyan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Analytics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manager, I can view real-time ticket classification accuracy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Analytics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USN-17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 a manager, I can view dynamic service desk performance dashboards.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Poovendhiran C 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2.2 Project Tracker &amp; Schedule</w:t>
      </w:r>
      <w:r w:rsidDel="00000000" w:rsidR="00000000" w:rsidRPr="00000000">
        <w:rPr>
          <w:rtl w:val="0"/>
        </w:rPr>
      </w:r>
    </w:p>
    <w:tbl>
      <w:tblPr>
        <w:tblStyle w:val="Table4"/>
        <w:tblW w:w="10801.0" w:type="dxa"/>
        <w:jc w:val="center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Total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Planned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Completed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Actual Release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24 Oct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29 Oct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29 Oct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31 Oct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05 Nov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05 Nov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07 Nov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12 Nov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12 Nov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14 Nov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19 Nov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19 Nov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2.3 Team Velocity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• Sprint Velocity (Per Iteration): 20 Story Points / Sprint</w:t>
        <w:br w:type="textWrapping"/>
        <w:t xml:space="preserve">• Average Daily Velocity (10-Day Standard Sprint Model):</w:t>
        <w:br w:type="textWrapping"/>
        <w:t xml:space="preserve">   AV = Total Sprint Points / Duration = 20 Points / 10 Days = 2.00 Story Points / Day</w:t>
        <w:br w:type="textWrapping"/>
        <w:t xml:space="preserve">• Average Daily Velocity (6-Day Active Schedule Model):</w:t>
        <w:br w:type="textWrapping"/>
        <w:t xml:space="preserve">   AV = Total Sprint Points / Duration = 20 Points / 6 Days = 3.33 Story Points /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2"/>
          <w:szCs w:val="22"/>
          <w:rtl w:val="0"/>
        </w:rPr>
        <w:t xml:space="preserve">2.4 Sprint 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A burndown chart provides a visual comparison between target progress and actual task execution. For Sprint 1 (20 Story Points over 6 Days), the ideal daily burn rate is 3.33 points per day. The actual sprint burn rate demonstrates smooth daily task execution, reaching 0 remaining points on Day 6 (29 Oct 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738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Lc03KZ27S07c2g62ODhk/M1DA==">CgMxLjA4AHIhMVdyWmZpakVTaGI4Qkxwd2dpX3Azd1RnU3hVUG5WMlln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