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AF6E0" w14:textId="6A8A0E74" w:rsidR="3986E517" w:rsidRPr="001C5EA0" w:rsidRDefault="001C5EA0" w:rsidP="3BAF056A">
      <w:pPr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3BAF056A">
        <w:rPr>
          <w:rFonts w:eastAsiaTheme="minorEastAsia"/>
          <w:b/>
          <w:bCs/>
          <w:color w:val="auto"/>
          <w:sz w:val="28"/>
          <w:szCs w:val="28"/>
        </w:rPr>
        <w:t>Academic Honesty Form</w:t>
      </w:r>
    </w:p>
    <w:p w14:paraId="5303A059" w14:textId="0955D121" w:rsidR="6A05E43B" w:rsidRDefault="6A05E43B" w:rsidP="3BAF056A">
      <w:pPr>
        <w:jc w:val="center"/>
        <w:rPr>
          <w:rFonts w:eastAsiaTheme="minorEastAsia"/>
          <w:b/>
          <w:bCs/>
          <w:color w:val="auto"/>
          <w:sz w:val="22"/>
          <w:szCs w:val="22"/>
        </w:rPr>
      </w:pPr>
    </w:p>
    <w:p w14:paraId="274C8333" w14:textId="04359425" w:rsidR="41C14D70" w:rsidRDefault="41C14D70" w:rsidP="3BAF056A">
      <w:p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 xml:space="preserve">The English Department adheres to the University Policy on Academic Integrity. The following is copied from the NU Manual for Undergraduate Studies (2018): </w:t>
      </w:r>
    </w:p>
    <w:p w14:paraId="6B8519FE" w14:textId="3D04DA5F" w:rsidR="41C14D70" w:rsidRDefault="41C14D70" w:rsidP="3BAF056A">
      <w:p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 xml:space="preserve">Dishonesty in the pursuit of knowledge is not acceptable and includes, but is not limited to: </w:t>
      </w:r>
    </w:p>
    <w:p w14:paraId="72D5C50E" w14:textId="25C98009" w:rsidR="41C14D70" w:rsidRDefault="41C14D70" w:rsidP="3BAF056A">
      <w:pPr>
        <w:pStyle w:val="ListParagraph"/>
        <w:numPr>
          <w:ilvl w:val="0"/>
          <w:numId w:val="2"/>
        </w:num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>Dishonest submission of documents for grade, examples:</w:t>
      </w:r>
      <w:r w:rsidR="667F7517" w:rsidRPr="3BAF056A">
        <w:rPr>
          <w:rFonts w:eastAsiaTheme="minorEastAsia"/>
          <w:color w:val="auto"/>
          <w:sz w:val="22"/>
          <w:szCs w:val="22"/>
        </w:rPr>
        <w:t xml:space="preserve"> </w:t>
      </w:r>
      <w:r w:rsidRPr="3BAF056A">
        <w:rPr>
          <w:rFonts w:eastAsiaTheme="minorEastAsia"/>
          <w:color w:val="auto"/>
          <w:sz w:val="22"/>
          <w:szCs w:val="22"/>
        </w:rPr>
        <w:t>Plagiarizing reports/cases; cheating on exams or assignments; multiple submissions of the</w:t>
      </w:r>
      <w:r w:rsidR="0F526C5F" w:rsidRPr="3BAF056A">
        <w:rPr>
          <w:rFonts w:eastAsiaTheme="minorEastAsia"/>
          <w:color w:val="auto"/>
          <w:sz w:val="22"/>
          <w:szCs w:val="22"/>
        </w:rPr>
        <w:t xml:space="preserve"> </w:t>
      </w:r>
      <w:r w:rsidRPr="3BAF056A">
        <w:rPr>
          <w:rFonts w:eastAsiaTheme="minorEastAsia"/>
          <w:color w:val="auto"/>
          <w:sz w:val="22"/>
          <w:szCs w:val="22"/>
        </w:rPr>
        <w:t>same work for grades; fabrication of data or documents.</w:t>
      </w:r>
    </w:p>
    <w:p w14:paraId="20DFA3F6" w14:textId="43163BA3" w:rsidR="41C14D70" w:rsidRDefault="41C14D70" w:rsidP="3BAF056A">
      <w:pPr>
        <w:pStyle w:val="ListParagraph"/>
        <w:numPr>
          <w:ilvl w:val="0"/>
          <w:numId w:val="2"/>
        </w:num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 xml:space="preserve">Obtaining or attempting to obtain an unfair advantage, examples: Gaining access to exams; stealing or destroying library or research materials; unauthorized collaboration on assignments; unauthorized retention or circulation of previous exams; interfering with other students’ work. </w:t>
      </w:r>
    </w:p>
    <w:p w14:paraId="7EB91D02" w14:textId="1B283D03" w:rsidR="41C14D70" w:rsidRDefault="41C14D70" w:rsidP="3BAF056A">
      <w:pPr>
        <w:pStyle w:val="ListParagraph"/>
        <w:numPr>
          <w:ilvl w:val="0"/>
          <w:numId w:val="2"/>
        </w:num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 xml:space="preserve">Unauthorized access to records, examples: Viewing or interfering with confidential computer records or programs or systems, releasing unauthorized information gathered. </w:t>
      </w:r>
    </w:p>
    <w:p w14:paraId="19CDB6D2" w14:textId="14F05614" w:rsidR="41C14D70" w:rsidRDefault="41C14D70" w:rsidP="3BAF056A">
      <w:pPr>
        <w:pStyle w:val="ListParagraph"/>
        <w:numPr>
          <w:ilvl w:val="0"/>
          <w:numId w:val="2"/>
        </w:num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 xml:space="preserve">Aiding and abetting: Providing material, information, or other assistance which violates standards for academic integrity. </w:t>
      </w:r>
    </w:p>
    <w:p w14:paraId="16C0E6D6" w14:textId="04CD02BD" w:rsidR="41C14D70" w:rsidRDefault="41C14D70" w:rsidP="3BAF056A">
      <w:pPr>
        <w:pStyle w:val="ListParagraph"/>
        <w:numPr>
          <w:ilvl w:val="0"/>
          <w:numId w:val="2"/>
        </w:num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 xml:space="preserve">Threatening, effecting or encouraging bodily, professional, or financial harm to faculty, staff, administrator or student. </w:t>
      </w:r>
    </w:p>
    <w:p w14:paraId="660882A6" w14:textId="2A394D84" w:rsidR="6A05E43B" w:rsidRDefault="6A05E43B" w:rsidP="3BAF056A">
      <w:pPr>
        <w:rPr>
          <w:rFonts w:eastAsiaTheme="minorEastAsia"/>
          <w:color w:val="auto"/>
          <w:sz w:val="22"/>
          <w:szCs w:val="22"/>
        </w:rPr>
      </w:pPr>
    </w:p>
    <w:p w14:paraId="31D64E53" w14:textId="7974B285" w:rsidR="430D78F9" w:rsidRDefault="430D78F9" w:rsidP="3BAF056A">
      <w:p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>Plagiarism in the English courses would be any of the types defined in the table below by Tu</w:t>
      </w:r>
      <w:r w:rsidR="64AE012C" w:rsidRPr="3BAF056A">
        <w:rPr>
          <w:rFonts w:eastAsiaTheme="minorEastAsia"/>
          <w:color w:val="auto"/>
          <w:sz w:val="22"/>
          <w:szCs w:val="22"/>
        </w:rPr>
        <w:t>rnitin:</w:t>
      </w:r>
    </w:p>
    <w:p w14:paraId="39CD1EBD" w14:textId="60B7EEF0" w:rsidR="6A05E43B" w:rsidRDefault="6A05E43B" w:rsidP="3BAF056A">
      <w:pPr>
        <w:rPr>
          <w:rFonts w:eastAsiaTheme="minorEastAsia"/>
          <w:color w:val="auto"/>
          <w:sz w:val="22"/>
          <w:szCs w:val="22"/>
        </w:rPr>
      </w:pPr>
    </w:p>
    <w:p w14:paraId="5731A323" w14:textId="14717FBE" w:rsidR="6A05E43B" w:rsidRDefault="64AE012C" w:rsidP="3BAF056A">
      <w:pPr>
        <w:rPr>
          <w:rFonts w:eastAsiaTheme="minorEastAsia"/>
          <w:b/>
          <w:bCs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51751D2" wp14:editId="74C5E26C">
            <wp:extent cx="5816214" cy="3366719"/>
            <wp:effectExtent l="0" t="0" r="0" b="0"/>
            <wp:docPr id="2125594105" name="Picture 86340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403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214" cy="336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2AA9" w14:textId="1F11E4B8" w:rsidR="64AE012C" w:rsidRDefault="64AE012C" w:rsidP="3BAF056A">
      <w:pPr>
        <w:rPr>
          <w:rFonts w:eastAsiaTheme="minorEastAsia"/>
          <w:sz w:val="22"/>
          <w:szCs w:val="22"/>
        </w:rPr>
      </w:pPr>
    </w:p>
    <w:p w14:paraId="36AD3431" w14:textId="4AD0DE20" w:rsidR="64AE012C" w:rsidRDefault="64AE012C" w:rsidP="3BAF056A">
      <w:p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 xml:space="preserve">The university reserves the right to take disciplinary action against the violating party(s) according to the principles/procedures shown below: </w:t>
      </w:r>
    </w:p>
    <w:p w14:paraId="5DF826BE" w14:textId="58A20D1A" w:rsidR="64AE012C" w:rsidRDefault="64AE012C" w:rsidP="3BAF056A">
      <w:pPr>
        <w:rPr>
          <w:rFonts w:eastAsiaTheme="minorEastAsia"/>
          <w:i/>
          <w:iCs/>
          <w:color w:val="auto"/>
          <w:sz w:val="22"/>
          <w:szCs w:val="22"/>
        </w:rPr>
      </w:pPr>
      <w:r w:rsidRPr="3BAF056A">
        <w:rPr>
          <w:rFonts w:eastAsiaTheme="minorEastAsia"/>
          <w:i/>
          <w:iCs/>
          <w:color w:val="auto"/>
          <w:sz w:val="22"/>
          <w:szCs w:val="22"/>
        </w:rPr>
        <w:t>An instructor has full authority to deal with an academic dishonesty incident within the context of his/her course. Disciplinary action, in this case, may cover the range from reprimand to “F” for the course grade. The instructor may also recommend suspension or dismissal from the university.</w:t>
      </w:r>
    </w:p>
    <w:p w14:paraId="71595864" w14:textId="10C9239C" w:rsidR="41C14D70" w:rsidRPr="00616343" w:rsidRDefault="41C14D70" w:rsidP="3BAF056A">
      <w:pPr>
        <w:rPr>
          <w:rFonts w:eastAsiaTheme="minorEastAsia"/>
          <w:color w:val="DE4948" w:themeColor="accent2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 xml:space="preserve">The instructor's action on incidents of academic dishonesty must be communicated to the student(s) involved; and to the Vice Provost for Student Affairs and the Dean/Program Director within two weeks of the time the instructor became aware of the incident. </w:t>
      </w:r>
      <w:r w:rsidRPr="3BAF056A">
        <w:rPr>
          <w:rFonts w:eastAsiaTheme="minorEastAsia"/>
          <w:b/>
          <w:bCs/>
          <w:color w:val="DE4848"/>
          <w:sz w:val="22"/>
          <w:szCs w:val="22"/>
        </w:rPr>
        <w:t xml:space="preserve">All students involved in academic dishonesty will receive an official letter of warning from the Vice Provost for Student Affairs, a copy of which will remain in the students’ file in the department as well as in the Student Affairs Office and/or the </w:t>
      </w:r>
      <w:r w:rsidR="36E0C963" w:rsidRPr="3BAF056A">
        <w:rPr>
          <w:rFonts w:eastAsiaTheme="minorEastAsia"/>
          <w:b/>
          <w:bCs/>
          <w:color w:val="DE4848"/>
          <w:sz w:val="22"/>
          <w:szCs w:val="22"/>
        </w:rPr>
        <w:t>provost’s</w:t>
      </w:r>
      <w:r w:rsidRPr="3BAF056A">
        <w:rPr>
          <w:rFonts w:eastAsiaTheme="minorEastAsia"/>
          <w:b/>
          <w:bCs/>
          <w:color w:val="DE4848"/>
          <w:sz w:val="22"/>
          <w:szCs w:val="22"/>
        </w:rPr>
        <w:t xml:space="preserve"> office. </w:t>
      </w:r>
    </w:p>
    <w:p w14:paraId="2EFD0091" w14:textId="604D0178" w:rsidR="41C14D70" w:rsidRDefault="41C14D70" w:rsidP="3BAF056A">
      <w:p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>When a case of academic dishonesty is reported with a recommendation for suspension or dismissal from the Instructor, the Vice Provost of Student Affairs will form an ad-hoc Academic Integrity Committee to investigate the case. The Committee will meet promptly to investigate the case and submit a recommendation to the Vice Provost for Student Affairs</w:t>
      </w:r>
      <w:r w:rsidR="53725BA0" w:rsidRPr="3BAF056A">
        <w:rPr>
          <w:rFonts w:eastAsiaTheme="minorEastAsia"/>
          <w:color w:val="auto"/>
          <w:sz w:val="22"/>
          <w:szCs w:val="22"/>
        </w:rPr>
        <w:t>,</w:t>
      </w:r>
      <w:r w:rsidRPr="3BAF056A">
        <w:rPr>
          <w:rFonts w:eastAsiaTheme="minorEastAsia"/>
          <w:color w:val="auto"/>
          <w:sz w:val="22"/>
          <w:szCs w:val="22"/>
        </w:rPr>
        <w:t xml:space="preserve"> who makes the final decision on the case. </w:t>
      </w:r>
    </w:p>
    <w:p w14:paraId="2411335D" w14:textId="40701B75" w:rsidR="6A05E43B" w:rsidRDefault="314DA14B" w:rsidP="3BAF056A">
      <w:pPr>
        <w:spacing w:before="3" w:after="0"/>
        <w:ind w:firstLine="720"/>
        <w:rPr>
          <w:rFonts w:eastAsiaTheme="minorEastAsia"/>
          <w:b/>
          <w:bCs/>
          <w:i/>
          <w:iCs/>
          <w:color w:val="4F81BD"/>
          <w:sz w:val="28"/>
          <w:szCs w:val="28"/>
        </w:rPr>
      </w:pPr>
      <w:r w:rsidRPr="3BAF056A">
        <w:rPr>
          <w:rFonts w:eastAsiaTheme="minorEastAsia"/>
          <w:b/>
          <w:bCs/>
          <w:i/>
          <w:iCs/>
          <w:color w:val="4F81BD"/>
          <w:sz w:val="28"/>
          <w:szCs w:val="28"/>
        </w:rPr>
        <w:lastRenderedPageBreak/>
        <w:t>Academic Integrity and the use of AI:</w:t>
      </w:r>
    </w:p>
    <w:p w14:paraId="4B8C6179" w14:textId="5B24FF1D" w:rsidR="6A05E43B" w:rsidRDefault="314DA14B" w:rsidP="3BAF056A">
      <w:pPr>
        <w:spacing w:after="0"/>
        <w:rPr>
          <w:rFonts w:eastAsiaTheme="minorEastAsia"/>
          <w:color w:val="000000" w:themeColor="text1"/>
          <w:sz w:val="22"/>
          <w:szCs w:val="22"/>
        </w:rPr>
      </w:pPr>
      <w:r w:rsidRPr="3BAF056A">
        <w:rPr>
          <w:rFonts w:eastAsiaTheme="minorEastAsia"/>
          <w:sz w:val="22"/>
          <w:szCs w:val="22"/>
        </w:rPr>
        <w:t>The use of AI (</w:t>
      </w:r>
      <w:proofErr w:type="spellStart"/>
      <w:r w:rsidRPr="3BAF056A">
        <w:rPr>
          <w:rFonts w:eastAsiaTheme="minorEastAsia"/>
          <w:sz w:val="22"/>
          <w:szCs w:val="22"/>
        </w:rPr>
        <w:t>e.g</w:t>
      </w:r>
      <w:proofErr w:type="spellEnd"/>
      <w:r w:rsidRPr="3BAF056A">
        <w:rPr>
          <w:rFonts w:eastAsiaTheme="minorEastAsia"/>
          <w:sz w:val="22"/>
          <w:szCs w:val="22"/>
        </w:rPr>
        <w:t xml:space="preserve">, </w:t>
      </w:r>
      <w:proofErr w:type="spellStart"/>
      <w:r w:rsidRPr="3BAF056A">
        <w:rPr>
          <w:rFonts w:eastAsiaTheme="minorEastAsia"/>
          <w:sz w:val="22"/>
          <w:szCs w:val="22"/>
        </w:rPr>
        <w:t>ChatGbt</w:t>
      </w:r>
      <w:proofErr w:type="spellEnd"/>
      <w:r w:rsidRPr="3BAF056A">
        <w:rPr>
          <w:rFonts w:eastAsiaTheme="minorEastAsia"/>
          <w:sz w:val="22"/>
          <w:szCs w:val="22"/>
        </w:rPr>
        <w:t xml:space="preserve">) in submitting assignments depends on the nature of the course and/the assignment. For </w:t>
      </w:r>
      <w:r w:rsidRPr="3BAF056A">
        <w:rPr>
          <w:rFonts w:eastAsiaTheme="minorEastAsia"/>
          <w:color w:val="000000" w:themeColor="text1"/>
          <w:sz w:val="22"/>
          <w:szCs w:val="22"/>
          <w:highlight w:val="yellow"/>
        </w:rPr>
        <w:t>Intensive A, Intensive B, and English I</w:t>
      </w:r>
      <w:r w:rsidRPr="3BAF056A">
        <w:rPr>
          <w:rFonts w:eastAsiaTheme="minorEastAsia"/>
          <w:color w:val="000000" w:themeColor="text1"/>
          <w:sz w:val="22"/>
          <w:szCs w:val="22"/>
        </w:rPr>
        <w:t xml:space="preserve">, there is a no tolerance policy for the use of AI in their assignments since the primary purpose of these courses is to improve their language and sentence structure. </w:t>
      </w:r>
    </w:p>
    <w:p w14:paraId="6A8CE0E5" w14:textId="16EED8A0" w:rsidR="6A05E43B" w:rsidRDefault="314DA14B" w:rsidP="3BAF056A">
      <w:pPr>
        <w:spacing w:after="0"/>
        <w:rPr>
          <w:rFonts w:eastAsiaTheme="minorEastAsia"/>
          <w:color w:val="000000" w:themeColor="text1"/>
          <w:sz w:val="22"/>
          <w:szCs w:val="22"/>
        </w:rPr>
      </w:pPr>
      <w:r w:rsidRPr="3BAF056A">
        <w:rPr>
          <w:rFonts w:eastAsiaTheme="minorEastAsia"/>
          <w:color w:val="000000" w:themeColor="text1"/>
          <w:sz w:val="22"/>
          <w:szCs w:val="22"/>
        </w:rPr>
        <w:t xml:space="preserve">For </w:t>
      </w:r>
      <w:r w:rsidRPr="3BAF056A">
        <w:rPr>
          <w:rFonts w:eastAsiaTheme="minorEastAsia"/>
          <w:color w:val="000000" w:themeColor="text1"/>
          <w:sz w:val="22"/>
          <w:szCs w:val="22"/>
          <w:highlight w:val="yellow"/>
        </w:rPr>
        <w:t>English II, Writing Skills, and Communication and Presentation Skills</w:t>
      </w:r>
      <w:r w:rsidRPr="3BAF056A">
        <w:rPr>
          <w:rFonts w:eastAsiaTheme="minorEastAsia"/>
          <w:color w:val="000000" w:themeColor="text1"/>
          <w:sz w:val="22"/>
          <w:szCs w:val="22"/>
        </w:rPr>
        <w:t>, it will be based on the task itself, which will specify how far the students are allowed to use AI in the pre-writing parts.</w:t>
      </w:r>
    </w:p>
    <w:p w14:paraId="4040C5C8" w14:textId="4B3C8E31" w:rsidR="6A05E43B" w:rsidRDefault="314DA14B" w:rsidP="3BAF056A">
      <w:pPr>
        <w:spacing w:after="0" w:line="276" w:lineRule="auto"/>
        <w:rPr>
          <w:rFonts w:eastAsiaTheme="minorEastAsia"/>
          <w:color w:val="000000" w:themeColor="text1"/>
          <w:sz w:val="22"/>
          <w:szCs w:val="22"/>
        </w:rPr>
      </w:pPr>
      <w:r w:rsidRPr="3BAF056A">
        <w:rPr>
          <w:rFonts w:eastAsiaTheme="minorEastAsia"/>
          <w:color w:val="000000" w:themeColor="text1"/>
          <w:sz w:val="22"/>
          <w:szCs w:val="22"/>
        </w:rPr>
        <w:t>For all courses, the penalty for using AI outside the boundaries of the task/assignment is the same as the academic honesty policy outlined in the table below.</w:t>
      </w:r>
      <w:r w:rsidR="1FBED0A7" w:rsidRPr="3BAF056A">
        <w:rPr>
          <w:rFonts w:eastAsiaTheme="minorEastAsia"/>
          <w:color w:val="000000" w:themeColor="text1"/>
          <w:sz w:val="22"/>
          <w:szCs w:val="22"/>
        </w:rPr>
        <w:t xml:space="preserve"> The instructor will detect the use of AI using an AI detector as well as comparing the work to a previous </w:t>
      </w:r>
      <w:r w:rsidR="13FA0823" w:rsidRPr="3BAF056A">
        <w:rPr>
          <w:rFonts w:eastAsiaTheme="minorEastAsia"/>
          <w:color w:val="000000" w:themeColor="text1"/>
          <w:sz w:val="22"/>
          <w:szCs w:val="22"/>
        </w:rPr>
        <w:t>student's</w:t>
      </w:r>
      <w:r w:rsidR="1FBED0A7" w:rsidRPr="3BAF056A">
        <w:rPr>
          <w:rFonts w:eastAsiaTheme="minorEastAsia"/>
          <w:color w:val="000000" w:themeColor="text1"/>
          <w:sz w:val="22"/>
          <w:szCs w:val="22"/>
        </w:rPr>
        <w:t xml:space="preserve"> writing done in class.</w:t>
      </w:r>
    </w:p>
    <w:p w14:paraId="62834834" w14:textId="622A5D5C" w:rsidR="6A05E43B" w:rsidRDefault="6A05E43B" w:rsidP="3BAF056A">
      <w:pPr>
        <w:spacing w:after="0" w:line="276" w:lineRule="auto"/>
        <w:rPr>
          <w:rFonts w:eastAsiaTheme="minorEastAsia"/>
          <w:color w:val="000000" w:themeColor="text1"/>
          <w:sz w:val="22"/>
          <w:szCs w:val="22"/>
        </w:rPr>
      </w:pPr>
    </w:p>
    <w:p w14:paraId="1BE714B0" w14:textId="1F3516C7" w:rsidR="6A05E43B" w:rsidRDefault="41C14D70" w:rsidP="3BAF056A">
      <w:p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>All students should sign the Academic Honesty Form available on Moodle</w:t>
      </w:r>
      <w:r w:rsidR="16A22BCA" w:rsidRPr="3BAF056A">
        <w:rPr>
          <w:rFonts w:eastAsiaTheme="minorEastAsia"/>
          <w:color w:val="auto"/>
          <w:sz w:val="22"/>
          <w:szCs w:val="22"/>
        </w:rPr>
        <w:t xml:space="preserve"> once at the beginning of each semester for all the submitted assignments</w:t>
      </w:r>
      <w:r w:rsidRPr="3BAF056A">
        <w:rPr>
          <w:rFonts w:eastAsiaTheme="minorEastAsia"/>
          <w:color w:val="auto"/>
          <w:sz w:val="22"/>
          <w:szCs w:val="22"/>
        </w:rPr>
        <w:t>.</w:t>
      </w:r>
      <w:r w:rsidR="071EC965" w:rsidRPr="3BAF056A">
        <w:rPr>
          <w:rFonts w:eastAsiaTheme="minorEastAsia"/>
          <w:color w:val="auto"/>
          <w:sz w:val="22"/>
          <w:szCs w:val="22"/>
        </w:rPr>
        <w:t xml:space="preserve"> </w:t>
      </w:r>
      <w:r w:rsidRPr="3BAF056A">
        <w:rPr>
          <w:rFonts w:eastAsiaTheme="minorEastAsia"/>
          <w:color w:val="auto"/>
          <w:sz w:val="22"/>
          <w:szCs w:val="22"/>
        </w:rPr>
        <w:t xml:space="preserve">The table below shows the possible plagiarism cases and their penalties: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A05E43B" w14:paraId="1BA0037A" w14:textId="77777777" w:rsidTr="3BAF056A">
        <w:tc>
          <w:tcPr>
            <w:tcW w:w="4680" w:type="dxa"/>
          </w:tcPr>
          <w:p w14:paraId="278E29E3" w14:textId="124DF64E" w:rsidR="68C628B4" w:rsidRDefault="46A52ED8" w:rsidP="3BAF056A">
            <w:pPr>
              <w:jc w:val="center"/>
              <w:rPr>
                <w:rFonts w:eastAsiaTheme="minorEastAsia"/>
                <w:b/>
                <w:bCs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b/>
                <w:bCs/>
                <w:color w:val="DE4848"/>
                <w:sz w:val="22"/>
                <w:szCs w:val="22"/>
              </w:rPr>
              <w:t>Case</w:t>
            </w:r>
          </w:p>
        </w:tc>
        <w:tc>
          <w:tcPr>
            <w:tcW w:w="4680" w:type="dxa"/>
          </w:tcPr>
          <w:p w14:paraId="36AB5378" w14:textId="5AC97C31" w:rsidR="68C628B4" w:rsidRDefault="46A52ED8" w:rsidP="3BAF056A">
            <w:pPr>
              <w:jc w:val="center"/>
              <w:rPr>
                <w:rFonts w:eastAsiaTheme="minorEastAsia"/>
                <w:b/>
                <w:bCs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b/>
                <w:bCs/>
                <w:color w:val="DE4848"/>
                <w:sz w:val="22"/>
                <w:szCs w:val="22"/>
              </w:rPr>
              <w:t>Penalty</w:t>
            </w:r>
          </w:p>
        </w:tc>
      </w:tr>
      <w:tr w:rsidR="6A05E43B" w14:paraId="682E5FD3" w14:textId="77777777" w:rsidTr="3BAF056A">
        <w:tc>
          <w:tcPr>
            <w:tcW w:w="4680" w:type="dxa"/>
          </w:tcPr>
          <w:p w14:paraId="654B186E" w14:textId="352464E4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10-25% Plagiarism</w:t>
            </w:r>
          </w:p>
        </w:tc>
        <w:tc>
          <w:tcPr>
            <w:tcW w:w="4680" w:type="dxa"/>
          </w:tcPr>
          <w:p w14:paraId="063B980A" w14:textId="5C27025A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Rewrite section(s) + warning</w:t>
            </w:r>
          </w:p>
        </w:tc>
      </w:tr>
      <w:tr w:rsidR="6A05E43B" w14:paraId="7D0D961D" w14:textId="77777777" w:rsidTr="3BAF056A">
        <w:tc>
          <w:tcPr>
            <w:tcW w:w="4680" w:type="dxa"/>
          </w:tcPr>
          <w:p w14:paraId="27C3B18A" w14:textId="21BD9F61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Above 25% in chunks</w:t>
            </w:r>
          </w:p>
        </w:tc>
        <w:tc>
          <w:tcPr>
            <w:tcW w:w="4680" w:type="dxa"/>
          </w:tcPr>
          <w:p w14:paraId="6C14889C" w14:textId="7744AE11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Zero in the draft + warning</w:t>
            </w:r>
          </w:p>
        </w:tc>
      </w:tr>
      <w:tr w:rsidR="6A05E43B" w14:paraId="45B7EBA1" w14:textId="77777777" w:rsidTr="3BAF056A">
        <w:tc>
          <w:tcPr>
            <w:tcW w:w="4680" w:type="dxa"/>
          </w:tcPr>
          <w:p w14:paraId="2911C4C6" w14:textId="653F424B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Copied from a previous course or previously submitted assignment</w:t>
            </w:r>
            <w:r w:rsidR="48B4C5BB" w:rsidRPr="3BAF056A">
              <w:rPr>
                <w:rFonts w:eastAsiaTheme="minorEastAsia"/>
                <w:color w:val="DE4848"/>
                <w:sz w:val="22"/>
                <w:szCs w:val="22"/>
              </w:rPr>
              <w:t>.</w:t>
            </w:r>
          </w:p>
        </w:tc>
        <w:tc>
          <w:tcPr>
            <w:tcW w:w="4680" w:type="dxa"/>
          </w:tcPr>
          <w:p w14:paraId="5216CA2E" w14:textId="604FC1E6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Zero in the whole assignment + warning</w:t>
            </w:r>
          </w:p>
        </w:tc>
      </w:tr>
      <w:tr w:rsidR="6A05E43B" w14:paraId="313A1B13" w14:textId="77777777" w:rsidTr="3BAF056A">
        <w:tc>
          <w:tcPr>
            <w:tcW w:w="4680" w:type="dxa"/>
          </w:tcPr>
          <w:p w14:paraId="1EFC09CC" w14:textId="632AFE43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Assignment proven not to be written by the student</w:t>
            </w:r>
            <w:r w:rsidR="4BBD8094" w:rsidRPr="3BAF056A">
              <w:rPr>
                <w:rFonts w:eastAsiaTheme="minorEastAsia"/>
                <w:color w:val="DE4848"/>
                <w:sz w:val="22"/>
                <w:szCs w:val="22"/>
              </w:rPr>
              <w:t>.</w:t>
            </w:r>
          </w:p>
        </w:tc>
        <w:tc>
          <w:tcPr>
            <w:tcW w:w="4680" w:type="dxa"/>
          </w:tcPr>
          <w:p w14:paraId="5FA55F26" w14:textId="44D6694D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Zero in the whole assignment + warning</w:t>
            </w:r>
          </w:p>
        </w:tc>
      </w:tr>
      <w:tr w:rsidR="6A05E43B" w14:paraId="28B545B9" w14:textId="77777777" w:rsidTr="3BAF056A">
        <w:tc>
          <w:tcPr>
            <w:tcW w:w="4680" w:type="dxa"/>
          </w:tcPr>
          <w:p w14:paraId="5C23283B" w14:textId="252C3797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Assignment copied from another student in a current English Course</w:t>
            </w:r>
            <w:r w:rsidR="0E24E9A3" w:rsidRPr="3BAF056A">
              <w:rPr>
                <w:rFonts w:eastAsiaTheme="minorEastAsia"/>
                <w:color w:val="DE4848"/>
                <w:sz w:val="22"/>
                <w:szCs w:val="22"/>
              </w:rPr>
              <w:t>.</w:t>
            </w:r>
          </w:p>
        </w:tc>
        <w:tc>
          <w:tcPr>
            <w:tcW w:w="4680" w:type="dxa"/>
          </w:tcPr>
          <w:p w14:paraId="01AFC505" w14:textId="2FB5CFFF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Zero for the two students in the whole assignment + warning</w:t>
            </w:r>
          </w:p>
        </w:tc>
      </w:tr>
      <w:tr w:rsidR="6A05E43B" w14:paraId="7E03B6CF" w14:textId="77777777" w:rsidTr="3BAF056A">
        <w:tc>
          <w:tcPr>
            <w:tcW w:w="4680" w:type="dxa"/>
          </w:tcPr>
          <w:p w14:paraId="3447A8D4" w14:textId="3C6B0D4F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Repeated incident of plagiarism</w:t>
            </w:r>
          </w:p>
        </w:tc>
        <w:tc>
          <w:tcPr>
            <w:tcW w:w="4680" w:type="dxa"/>
          </w:tcPr>
          <w:p w14:paraId="01C77169" w14:textId="7C0D9F37" w:rsidR="68C628B4" w:rsidRDefault="46A52ED8" w:rsidP="3BAF056A">
            <w:pPr>
              <w:rPr>
                <w:rFonts w:eastAsiaTheme="minorEastAsia"/>
                <w:color w:val="DE4948" w:themeColor="accent2"/>
                <w:sz w:val="22"/>
                <w:szCs w:val="22"/>
              </w:rPr>
            </w:pPr>
            <w:r w:rsidRPr="3BAF056A">
              <w:rPr>
                <w:rFonts w:eastAsiaTheme="minorEastAsia"/>
                <w:color w:val="DE4848"/>
                <w:sz w:val="22"/>
                <w:szCs w:val="22"/>
              </w:rPr>
              <w:t>Official notification to Vice Provost of Student Affairs and F in the course</w:t>
            </w:r>
          </w:p>
        </w:tc>
      </w:tr>
    </w:tbl>
    <w:p w14:paraId="6E0ABFEF" w14:textId="4A964430" w:rsidR="6A05E43B" w:rsidRDefault="6A05E43B" w:rsidP="3BAF056A">
      <w:pPr>
        <w:jc w:val="center"/>
        <w:rPr>
          <w:rFonts w:eastAsiaTheme="minorEastAsia"/>
          <w:b/>
          <w:bCs/>
          <w:color w:val="auto"/>
          <w:sz w:val="22"/>
          <w:szCs w:val="22"/>
        </w:rPr>
      </w:pPr>
    </w:p>
    <w:p w14:paraId="1E036577" w14:textId="60F52884" w:rsidR="108D8D1D" w:rsidRPr="001C5EA0" w:rsidRDefault="7157338C" w:rsidP="3BAF056A">
      <w:pPr>
        <w:pStyle w:val="ListBullet"/>
        <w:numPr>
          <w:ilvl w:val="0"/>
          <w:numId w:val="0"/>
        </w:numPr>
        <w:rPr>
          <w:rFonts w:eastAsiaTheme="minorEastAsia"/>
          <w:color w:val="auto"/>
          <w:sz w:val="22"/>
          <w:szCs w:val="22"/>
        </w:rPr>
      </w:pPr>
      <w:r w:rsidRPr="3BAF056A">
        <w:rPr>
          <w:rFonts w:eastAsiaTheme="minorEastAsia"/>
          <w:color w:val="auto"/>
          <w:sz w:val="22"/>
          <w:szCs w:val="22"/>
        </w:rPr>
        <w:t>I fully understand the concept of academic honesty</w:t>
      </w:r>
      <w:r w:rsidR="7F033149" w:rsidRPr="3BAF056A">
        <w:rPr>
          <w:rFonts w:eastAsiaTheme="minorEastAsia"/>
          <w:color w:val="auto"/>
          <w:sz w:val="22"/>
          <w:szCs w:val="22"/>
        </w:rPr>
        <w:t xml:space="preserve"> a</w:t>
      </w:r>
      <w:r w:rsidR="5AAC7379" w:rsidRPr="3BAF056A">
        <w:rPr>
          <w:rFonts w:eastAsiaTheme="minorEastAsia"/>
          <w:color w:val="auto"/>
          <w:sz w:val="22"/>
          <w:szCs w:val="22"/>
        </w:rPr>
        <w:t xml:space="preserve">nd its consequences as mentioned above. </w:t>
      </w:r>
      <w:r w:rsidRPr="3BAF056A">
        <w:rPr>
          <w:rFonts w:eastAsiaTheme="minorEastAsia"/>
          <w:color w:val="auto"/>
          <w:sz w:val="22"/>
          <w:szCs w:val="22"/>
        </w:rPr>
        <w:t xml:space="preserve">I hereby declare that </w:t>
      </w:r>
      <w:r w:rsidR="294383BA" w:rsidRPr="3BAF056A">
        <w:rPr>
          <w:rFonts w:eastAsiaTheme="minorEastAsia"/>
          <w:color w:val="auto"/>
          <w:sz w:val="22"/>
          <w:szCs w:val="22"/>
        </w:rPr>
        <w:t>all the</w:t>
      </w:r>
      <w:r w:rsidRPr="3BAF056A">
        <w:rPr>
          <w:rFonts w:eastAsiaTheme="minorEastAsia"/>
          <w:color w:val="auto"/>
          <w:sz w:val="22"/>
          <w:szCs w:val="22"/>
        </w:rPr>
        <w:t xml:space="preserve"> assignment</w:t>
      </w:r>
      <w:r w:rsidR="15EA76A4" w:rsidRPr="3BAF056A">
        <w:rPr>
          <w:rFonts w:eastAsiaTheme="minorEastAsia"/>
          <w:color w:val="auto"/>
          <w:sz w:val="22"/>
          <w:szCs w:val="22"/>
        </w:rPr>
        <w:t>s I submit for the course</w:t>
      </w:r>
      <w:r w:rsidRPr="3BAF056A">
        <w:rPr>
          <w:rFonts w:eastAsiaTheme="minorEastAsia"/>
          <w:color w:val="auto"/>
          <w:sz w:val="22"/>
          <w:szCs w:val="22"/>
        </w:rPr>
        <w:t xml:space="preserve"> do not violate </w:t>
      </w:r>
      <w:r w:rsidR="21618FDC" w:rsidRPr="3BAF056A">
        <w:rPr>
          <w:rFonts w:eastAsiaTheme="minorEastAsia"/>
          <w:color w:val="auto"/>
          <w:sz w:val="22"/>
          <w:szCs w:val="22"/>
        </w:rPr>
        <w:t>academic honesty by all means</w:t>
      </w:r>
      <w:r w:rsidRPr="3BAF056A">
        <w:rPr>
          <w:rFonts w:eastAsiaTheme="minorEastAsia"/>
          <w:color w:val="auto"/>
          <w:sz w:val="22"/>
          <w:szCs w:val="22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C18322" w14:paraId="2A5D5193" w14:textId="77777777" w:rsidTr="3BAF056A">
        <w:tc>
          <w:tcPr>
            <w:tcW w:w="4680" w:type="dxa"/>
          </w:tcPr>
          <w:p w14:paraId="1A5AF788" w14:textId="45BFFB38" w:rsidR="401914CB" w:rsidRDefault="3207FD14" w:rsidP="3BAF056A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  <w:r w:rsidRPr="3BAF056A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Student </w:t>
            </w:r>
            <w:proofErr w:type="spellStart"/>
            <w:proofErr w:type="gramStart"/>
            <w:r w:rsidRPr="3BAF056A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Name:</w:t>
            </w:r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ahmed</w:t>
            </w:r>
            <w:proofErr w:type="spellEnd"/>
            <w:proofErr w:type="gramEnd"/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 mahmoud ahmed</w:t>
            </w:r>
          </w:p>
        </w:tc>
        <w:tc>
          <w:tcPr>
            <w:tcW w:w="4680" w:type="dxa"/>
          </w:tcPr>
          <w:p w14:paraId="1C770BF5" w14:textId="61AF1EFE" w:rsidR="401914CB" w:rsidRDefault="3207FD14" w:rsidP="3BAF056A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  <w:r w:rsidRPr="3BAF056A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ID:</w:t>
            </w:r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241001013</w:t>
            </w:r>
          </w:p>
        </w:tc>
      </w:tr>
      <w:tr w:rsidR="20C18322" w14:paraId="1E5DADB1" w14:textId="77777777" w:rsidTr="3BAF056A">
        <w:tc>
          <w:tcPr>
            <w:tcW w:w="4680" w:type="dxa"/>
          </w:tcPr>
          <w:p w14:paraId="37EA5474" w14:textId="77455F72" w:rsidR="401914CB" w:rsidRDefault="3207FD14" w:rsidP="3BAF056A">
            <w:pPr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  <w:r w:rsidRPr="3BAF056A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Course:  </w:t>
            </w:r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english001 intensive</w:t>
            </w:r>
          </w:p>
        </w:tc>
        <w:tc>
          <w:tcPr>
            <w:tcW w:w="4680" w:type="dxa"/>
          </w:tcPr>
          <w:p w14:paraId="19391206" w14:textId="1A6146EF" w:rsidR="401914CB" w:rsidRDefault="3207FD14" w:rsidP="3BAF056A">
            <w:pPr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  <w:proofErr w:type="gramStart"/>
            <w:r w:rsidRPr="3BAF056A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Semester:</w:t>
            </w:r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fall</w:t>
            </w:r>
            <w:proofErr w:type="gramEnd"/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2024 </w:t>
            </w:r>
          </w:p>
        </w:tc>
      </w:tr>
      <w:tr w:rsidR="20C18322" w14:paraId="47DD7BE8" w14:textId="77777777" w:rsidTr="3BAF056A">
        <w:tc>
          <w:tcPr>
            <w:tcW w:w="4680" w:type="dxa"/>
          </w:tcPr>
          <w:p w14:paraId="3610607C" w14:textId="2BE2B6F8" w:rsidR="401914CB" w:rsidRDefault="3207FD14" w:rsidP="3BAF056A">
            <w:pPr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  <w:r w:rsidRPr="3BAF056A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Instructor: </w:t>
            </w:r>
            <w:proofErr w:type="spellStart"/>
            <w:proofErr w:type="gramStart"/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dr:aya</w:t>
            </w:r>
            <w:proofErr w:type="spellEnd"/>
            <w:proofErr w:type="gramEnd"/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ashraf</w:t>
            </w:r>
            <w:proofErr w:type="spellEnd"/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</w:tcPr>
          <w:p w14:paraId="18E0CB70" w14:textId="17919EBB" w:rsidR="401914CB" w:rsidRDefault="401914CB" w:rsidP="3BAF056A">
            <w:pPr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</w:p>
        </w:tc>
      </w:tr>
      <w:tr w:rsidR="20C18322" w14:paraId="299ADE4F" w14:textId="77777777" w:rsidTr="3BAF056A">
        <w:tc>
          <w:tcPr>
            <w:tcW w:w="4680" w:type="dxa"/>
          </w:tcPr>
          <w:p w14:paraId="2870D119" w14:textId="507AB2EF" w:rsidR="401914CB" w:rsidRDefault="3207FD14" w:rsidP="3BAF056A">
            <w:pPr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  <w:r w:rsidRPr="3BAF056A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Student’s Signature: </w:t>
            </w:r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ahmed mahmoud</w:t>
            </w:r>
          </w:p>
        </w:tc>
        <w:tc>
          <w:tcPr>
            <w:tcW w:w="4680" w:type="dxa"/>
          </w:tcPr>
          <w:p w14:paraId="06FFD3A5" w14:textId="4897C5F8" w:rsidR="401914CB" w:rsidRDefault="401914CB" w:rsidP="3BAF056A">
            <w:pPr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</w:p>
        </w:tc>
      </w:tr>
      <w:tr w:rsidR="6A05E43B" w14:paraId="3477C2F8" w14:textId="77777777" w:rsidTr="3BAF056A">
        <w:tc>
          <w:tcPr>
            <w:tcW w:w="4680" w:type="dxa"/>
          </w:tcPr>
          <w:p w14:paraId="2D8C9D68" w14:textId="7B0D6876" w:rsidR="071A98D9" w:rsidRDefault="4548DE0C" w:rsidP="3BAF056A">
            <w:pPr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  <w:r w:rsidRPr="3BAF056A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Date: </w:t>
            </w:r>
            <w:r w:rsidR="00177280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>28/10/2024</w:t>
            </w:r>
          </w:p>
        </w:tc>
        <w:tc>
          <w:tcPr>
            <w:tcW w:w="4680" w:type="dxa"/>
          </w:tcPr>
          <w:p w14:paraId="62C61ED3" w14:textId="2CC281A6" w:rsidR="6A05E43B" w:rsidRDefault="6A05E43B" w:rsidP="3BAF056A">
            <w:pPr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</w:p>
        </w:tc>
      </w:tr>
    </w:tbl>
    <w:p w14:paraId="02A27FB8" w14:textId="3B39FB3E" w:rsidR="3986E517" w:rsidRDefault="3986E517" w:rsidP="3BAF056A">
      <w:pPr>
        <w:pStyle w:val="ListBullet"/>
        <w:numPr>
          <w:ilvl w:val="0"/>
          <w:numId w:val="0"/>
        </w:numPr>
        <w:rPr>
          <w:rFonts w:eastAsiaTheme="minorEastAsia"/>
          <w:sz w:val="22"/>
          <w:szCs w:val="22"/>
        </w:rPr>
      </w:pPr>
    </w:p>
    <w:sectPr w:rsidR="3986E517" w:rsidSect="00EE3E7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800" w:left="1440" w:header="720" w:footer="1008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0FAB1" w14:textId="77777777" w:rsidR="00BB3F7E" w:rsidRDefault="00BB3F7E">
      <w:r>
        <w:separator/>
      </w:r>
    </w:p>
    <w:p w14:paraId="649E410C" w14:textId="77777777" w:rsidR="00BB3F7E" w:rsidRDefault="00BB3F7E"/>
  </w:endnote>
  <w:endnote w:type="continuationSeparator" w:id="0">
    <w:p w14:paraId="76AC8F1F" w14:textId="77777777" w:rsidR="00BB3F7E" w:rsidRDefault="00BB3F7E">
      <w:r>
        <w:continuationSeparator/>
      </w:r>
    </w:p>
    <w:p w14:paraId="54FB826F" w14:textId="77777777" w:rsidR="00BB3F7E" w:rsidRDefault="00BB3F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94EFAA" w14:paraId="4FB658EF" w14:textId="77777777" w:rsidTr="4494EFAA">
      <w:tc>
        <w:tcPr>
          <w:tcW w:w="3120" w:type="dxa"/>
        </w:tcPr>
        <w:p w14:paraId="48B84E65" w14:textId="76E8E5E3" w:rsidR="4494EFAA" w:rsidRDefault="4494EFAA" w:rsidP="4494EFAA">
          <w:pPr>
            <w:pStyle w:val="Header"/>
            <w:ind w:left="-115"/>
          </w:pPr>
        </w:p>
      </w:tc>
      <w:tc>
        <w:tcPr>
          <w:tcW w:w="3120" w:type="dxa"/>
        </w:tcPr>
        <w:p w14:paraId="5E905288" w14:textId="0CF4707D" w:rsidR="4494EFAA" w:rsidRDefault="4494EFAA" w:rsidP="4494EFAA">
          <w:pPr>
            <w:pStyle w:val="Header"/>
            <w:jc w:val="center"/>
          </w:pPr>
        </w:p>
      </w:tc>
      <w:tc>
        <w:tcPr>
          <w:tcW w:w="3120" w:type="dxa"/>
        </w:tcPr>
        <w:p w14:paraId="4361D21E" w14:textId="0057E108" w:rsidR="4494EFAA" w:rsidRDefault="4494EFAA" w:rsidP="4494EFAA">
          <w:pPr>
            <w:pStyle w:val="Header"/>
            <w:ind w:right="-115"/>
            <w:jc w:val="right"/>
          </w:pPr>
        </w:p>
      </w:tc>
    </w:tr>
  </w:tbl>
  <w:p w14:paraId="109C2F23" w14:textId="7CB18FFA" w:rsidR="4494EFAA" w:rsidRDefault="4494EFAA" w:rsidP="4494E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86E517" w14:paraId="103FF07B" w14:textId="77777777" w:rsidTr="3986E517">
      <w:tc>
        <w:tcPr>
          <w:tcW w:w="3120" w:type="dxa"/>
        </w:tcPr>
        <w:p w14:paraId="52736991" w14:textId="1CDE7FBD" w:rsidR="3986E517" w:rsidRDefault="3986E517" w:rsidP="3986E517">
          <w:pPr>
            <w:pStyle w:val="Header"/>
            <w:ind w:left="-115"/>
          </w:pPr>
        </w:p>
      </w:tc>
      <w:tc>
        <w:tcPr>
          <w:tcW w:w="3120" w:type="dxa"/>
        </w:tcPr>
        <w:p w14:paraId="124309E7" w14:textId="091149CD" w:rsidR="3986E517" w:rsidRDefault="3986E517" w:rsidP="3986E517">
          <w:pPr>
            <w:pStyle w:val="Header"/>
            <w:jc w:val="center"/>
          </w:pPr>
        </w:p>
      </w:tc>
      <w:tc>
        <w:tcPr>
          <w:tcW w:w="3120" w:type="dxa"/>
        </w:tcPr>
        <w:p w14:paraId="639E2041" w14:textId="17AC2F7D" w:rsidR="3986E517" w:rsidRDefault="3986E517" w:rsidP="3986E517">
          <w:pPr>
            <w:pStyle w:val="Header"/>
            <w:ind w:right="-115"/>
            <w:jc w:val="right"/>
          </w:pPr>
        </w:p>
      </w:tc>
    </w:tr>
  </w:tbl>
  <w:p w14:paraId="52F35033" w14:textId="44054194" w:rsidR="3986E517" w:rsidRDefault="3986E517" w:rsidP="3986E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D8603" w14:textId="77777777" w:rsidR="00BB3F7E" w:rsidRDefault="00BB3F7E">
      <w:r>
        <w:separator/>
      </w:r>
    </w:p>
    <w:p w14:paraId="0B4AE295" w14:textId="77777777" w:rsidR="00BB3F7E" w:rsidRDefault="00BB3F7E"/>
  </w:footnote>
  <w:footnote w:type="continuationSeparator" w:id="0">
    <w:p w14:paraId="6D22D946" w14:textId="77777777" w:rsidR="00BB3F7E" w:rsidRDefault="00BB3F7E">
      <w:r>
        <w:continuationSeparator/>
      </w:r>
    </w:p>
    <w:p w14:paraId="6CF64059" w14:textId="77777777" w:rsidR="00BB3F7E" w:rsidRDefault="00BB3F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52"/>
      <w:gridCol w:w="2952"/>
      <w:gridCol w:w="2952"/>
    </w:tblGrid>
    <w:tr w:rsidR="3986E517" w14:paraId="1806373B" w14:textId="77777777" w:rsidTr="4494EFAA">
      <w:trPr>
        <w:trHeight w:val="414"/>
      </w:trPr>
      <w:tc>
        <w:tcPr>
          <w:tcW w:w="2952" w:type="dxa"/>
        </w:tcPr>
        <w:p w14:paraId="3C496966" w14:textId="59FC951D" w:rsidR="3986E517" w:rsidRDefault="7B3E42EB" w:rsidP="7B3E42EB">
          <w:pPr>
            <w:pStyle w:val="Header"/>
            <w:ind w:left="-115"/>
            <w:rPr>
              <w:sz w:val="22"/>
              <w:szCs w:val="22"/>
            </w:rPr>
          </w:pPr>
          <w:r w:rsidRPr="7B3E42EB">
            <w:rPr>
              <w:sz w:val="22"/>
              <w:szCs w:val="22"/>
            </w:rPr>
            <w:t>Nile University</w:t>
          </w:r>
          <w:r w:rsidR="001C5EA0">
            <w:rPr>
              <w:sz w:val="22"/>
              <w:szCs w:val="22"/>
            </w:rPr>
            <w:t xml:space="preserve">                                                                            </w:t>
          </w:r>
        </w:p>
        <w:p w14:paraId="5458A545" w14:textId="77777777" w:rsidR="3986E517" w:rsidRDefault="7B3E42EB" w:rsidP="7B3E42EB">
          <w:pPr>
            <w:pStyle w:val="Header"/>
            <w:ind w:left="-115"/>
            <w:rPr>
              <w:sz w:val="22"/>
              <w:szCs w:val="22"/>
            </w:rPr>
          </w:pPr>
          <w:r w:rsidRPr="7B3E42EB">
            <w:rPr>
              <w:sz w:val="22"/>
              <w:szCs w:val="22"/>
            </w:rPr>
            <w:t>English Department</w:t>
          </w:r>
        </w:p>
        <w:p w14:paraId="67C9292C" w14:textId="77777777" w:rsidR="001C5EA0" w:rsidRDefault="001C5EA0" w:rsidP="001C5EA0">
          <w:pPr>
            <w:pStyle w:val="Header"/>
            <w:ind w:left="-115"/>
            <w:rPr>
              <w:sz w:val="22"/>
              <w:szCs w:val="22"/>
            </w:rPr>
          </w:pPr>
          <w:r w:rsidRPr="7B3E42EB">
            <w:rPr>
              <w:sz w:val="22"/>
              <w:szCs w:val="22"/>
            </w:rPr>
            <w:t xml:space="preserve">Academic Honesty Form </w:t>
          </w:r>
        </w:p>
        <w:p w14:paraId="3348DFEC" w14:textId="455489CE" w:rsidR="001C5EA0" w:rsidRDefault="4494EFAA" w:rsidP="001C5EA0">
          <w:pPr>
            <w:pStyle w:val="Header"/>
            <w:ind w:left="-115"/>
            <w:rPr>
              <w:sz w:val="22"/>
              <w:szCs w:val="22"/>
            </w:rPr>
          </w:pPr>
          <w:r w:rsidRPr="4494EFAA">
            <w:rPr>
              <w:sz w:val="22"/>
              <w:szCs w:val="22"/>
            </w:rPr>
            <w:t>Fall 2021</w:t>
          </w:r>
        </w:p>
      </w:tc>
      <w:tc>
        <w:tcPr>
          <w:tcW w:w="2952" w:type="dxa"/>
        </w:tcPr>
        <w:p w14:paraId="7DF26DCD" w14:textId="66AC2324" w:rsidR="3986E517" w:rsidRDefault="3986E517" w:rsidP="3986E517">
          <w:pPr>
            <w:pStyle w:val="Header"/>
            <w:jc w:val="center"/>
          </w:pPr>
        </w:p>
      </w:tc>
      <w:tc>
        <w:tcPr>
          <w:tcW w:w="2952" w:type="dxa"/>
        </w:tcPr>
        <w:p w14:paraId="7F74C7E9" w14:textId="301C36C9" w:rsidR="3986E517" w:rsidRDefault="2D545A90" w:rsidP="3986E517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456E96A2" wp14:editId="5C325836">
                <wp:extent cx="676275" cy="648725"/>
                <wp:effectExtent l="0" t="0" r="0" b="0"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48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B816F8" w14:textId="5E9B13BF" w:rsidR="3986E517" w:rsidRDefault="3986E517" w:rsidP="3986E517">
          <w:pPr>
            <w:pStyle w:val="Header"/>
            <w:ind w:right="-115"/>
            <w:jc w:val="right"/>
          </w:pPr>
        </w:p>
        <w:p w14:paraId="35DD9907" w14:textId="3772CBCA" w:rsidR="3986E517" w:rsidRDefault="3986E517" w:rsidP="3986E517">
          <w:pPr>
            <w:pStyle w:val="Header"/>
            <w:ind w:right="-115"/>
            <w:jc w:val="right"/>
          </w:pPr>
        </w:p>
      </w:tc>
    </w:tr>
  </w:tbl>
  <w:p w14:paraId="166A79AF" w14:textId="00DDF996" w:rsidR="3986E517" w:rsidRDefault="001C5EA0" w:rsidP="3986E517">
    <w:pPr>
      <w:pStyle w:val="Header"/>
    </w:pPr>
    <w: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B3036" w14:textId="08FCC6D2" w:rsidR="3986E517" w:rsidRDefault="3986E517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86E517" w14:paraId="2FBEACB6" w14:textId="77777777" w:rsidTr="3986E517">
      <w:tc>
        <w:tcPr>
          <w:tcW w:w="3120" w:type="dxa"/>
        </w:tcPr>
        <w:p w14:paraId="465650E8" w14:textId="5FFBABC0" w:rsidR="3986E517" w:rsidRDefault="3986E517" w:rsidP="3986E517">
          <w:pPr>
            <w:pStyle w:val="Header"/>
            <w:ind w:left="-115"/>
            <w:rPr>
              <w:sz w:val="24"/>
              <w:szCs w:val="24"/>
            </w:rPr>
          </w:pPr>
          <w:r w:rsidRPr="3986E517">
            <w:rPr>
              <w:sz w:val="24"/>
              <w:szCs w:val="24"/>
            </w:rPr>
            <w:t>Nile University</w:t>
          </w:r>
        </w:p>
        <w:p w14:paraId="70C473C7" w14:textId="1A5407FA" w:rsidR="3986E517" w:rsidRDefault="3986E517" w:rsidP="3986E517">
          <w:pPr>
            <w:pStyle w:val="Header"/>
            <w:ind w:left="-115"/>
            <w:rPr>
              <w:sz w:val="24"/>
              <w:szCs w:val="24"/>
            </w:rPr>
          </w:pPr>
          <w:r w:rsidRPr="3986E517">
            <w:rPr>
              <w:sz w:val="24"/>
              <w:szCs w:val="24"/>
            </w:rPr>
            <w:t>English Department</w:t>
          </w:r>
        </w:p>
        <w:p w14:paraId="1D2F83FC" w14:textId="10509EC2" w:rsidR="3986E517" w:rsidRDefault="3986E517" w:rsidP="3986E517">
          <w:pPr>
            <w:pStyle w:val="Header"/>
            <w:ind w:left="-115"/>
            <w:rPr>
              <w:sz w:val="24"/>
              <w:szCs w:val="24"/>
            </w:rPr>
          </w:pPr>
          <w:r w:rsidRPr="3986E517">
            <w:rPr>
              <w:sz w:val="24"/>
              <w:szCs w:val="24"/>
            </w:rPr>
            <w:t>Academic Honesty Form</w:t>
          </w:r>
        </w:p>
      </w:tc>
      <w:tc>
        <w:tcPr>
          <w:tcW w:w="3120" w:type="dxa"/>
        </w:tcPr>
        <w:p w14:paraId="72BD6FA2" w14:textId="5E7E85E6" w:rsidR="3986E517" w:rsidRDefault="3986E517" w:rsidP="3986E517">
          <w:pPr>
            <w:pStyle w:val="Header"/>
            <w:jc w:val="center"/>
          </w:pPr>
        </w:p>
      </w:tc>
      <w:tc>
        <w:tcPr>
          <w:tcW w:w="3120" w:type="dxa"/>
        </w:tcPr>
        <w:p w14:paraId="2F814ABE" w14:textId="4BA7C696" w:rsidR="3986E517" w:rsidRDefault="3986E517" w:rsidP="3986E517">
          <w:pPr>
            <w:pStyle w:val="Header"/>
            <w:ind w:right="-115"/>
            <w:jc w:val="right"/>
          </w:pPr>
        </w:p>
      </w:tc>
    </w:tr>
  </w:tbl>
  <w:p w14:paraId="1350D690" w14:textId="27464E56" w:rsidR="3986E517" w:rsidRDefault="3986E517" w:rsidP="3986E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0406B9D2"/>
    <w:lvl w:ilvl="0" w:tplc="A9BC0B7A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A28A1AA6">
      <w:numFmt w:val="decimal"/>
      <w:lvlText w:val=""/>
      <w:lvlJc w:val="left"/>
    </w:lvl>
    <w:lvl w:ilvl="2" w:tplc="BE80BEC8">
      <w:numFmt w:val="decimal"/>
      <w:lvlText w:val=""/>
      <w:lvlJc w:val="left"/>
    </w:lvl>
    <w:lvl w:ilvl="3" w:tplc="8580249A">
      <w:numFmt w:val="decimal"/>
      <w:lvlText w:val=""/>
      <w:lvlJc w:val="left"/>
    </w:lvl>
    <w:lvl w:ilvl="4" w:tplc="9DA8CB4A">
      <w:numFmt w:val="decimal"/>
      <w:lvlText w:val=""/>
      <w:lvlJc w:val="left"/>
    </w:lvl>
    <w:lvl w:ilvl="5" w:tplc="5C06D056">
      <w:numFmt w:val="decimal"/>
      <w:lvlText w:val=""/>
      <w:lvlJc w:val="left"/>
    </w:lvl>
    <w:lvl w:ilvl="6" w:tplc="1FDC9E6E">
      <w:numFmt w:val="decimal"/>
      <w:lvlText w:val=""/>
      <w:lvlJc w:val="left"/>
    </w:lvl>
    <w:lvl w:ilvl="7" w:tplc="80F6E194">
      <w:numFmt w:val="decimal"/>
      <w:lvlText w:val=""/>
      <w:lvlJc w:val="left"/>
    </w:lvl>
    <w:lvl w:ilvl="8" w:tplc="AA4EF6AC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A7560AF2"/>
    <w:lvl w:ilvl="0" w:tplc="945C0AE4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 w:tplc="15BC1E10">
      <w:numFmt w:val="decimal"/>
      <w:lvlText w:val=""/>
      <w:lvlJc w:val="left"/>
    </w:lvl>
    <w:lvl w:ilvl="2" w:tplc="BEB0FFA8">
      <w:numFmt w:val="decimal"/>
      <w:lvlText w:val=""/>
      <w:lvlJc w:val="left"/>
    </w:lvl>
    <w:lvl w:ilvl="3" w:tplc="9462EC90">
      <w:numFmt w:val="decimal"/>
      <w:lvlText w:val=""/>
      <w:lvlJc w:val="left"/>
    </w:lvl>
    <w:lvl w:ilvl="4" w:tplc="CE3EB112">
      <w:numFmt w:val="decimal"/>
      <w:lvlText w:val=""/>
      <w:lvlJc w:val="left"/>
    </w:lvl>
    <w:lvl w:ilvl="5" w:tplc="B464DC86">
      <w:numFmt w:val="decimal"/>
      <w:lvlText w:val=""/>
      <w:lvlJc w:val="left"/>
    </w:lvl>
    <w:lvl w:ilvl="6" w:tplc="8C2A9BA8">
      <w:numFmt w:val="decimal"/>
      <w:lvlText w:val=""/>
      <w:lvlJc w:val="left"/>
    </w:lvl>
    <w:lvl w:ilvl="7" w:tplc="0CEE8804">
      <w:numFmt w:val="decimal"/>
      <w:lvlText w:val=""/>
      <w:lvlJc w:val="left"/>
    </w:lvl>
    <w:lvl w:ilvl="8" w:tplc="AC608D94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D94AAC70"/>
    <w:lvl w:ilvl="0" w:tplc="7C009AF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 w:tplc="5D224B88">
      <w:numFmt w:val="decimal"/>
      <w:lvlText w:val=""/>
      <w:lvlJc w:val="left"/>
    </w:lvl>
    <w:lvl w:ilvl="2" w:tplc="16C007E2">
      <w:numFmt w:val="decimal"/>
      <w:lvlText w:val=""/>
      <w:lvlJc w:val="left"/>
    </w:lvl>
    <w:lvl w:ilvl="3" w:tplc="CA5EFB48">
      <w:numFmt w:val="decimal"/>
      <w:lvlText w:val=""/>
      <w:lvlJc w:val="left"/>
    </w:lvl>
    <w:lvl w:ilvl="4" w:tplc="AC5CED6C">
      <w:numFmt w:val="decimal"/>
      <w:lvlText w:val=""/>
      <w:lvlJc w:val="left"/>
    </w:lvl>
    <w:lvl w:ilvl="5" w:tplc="E312D764">
      <w:numFmt w:val="decimal"/>
      <w:lvlText w:val=""/>
      <w:lvlJc w:val="left"/>
    </w:lvl>
    <w:lvl w:ilvl="6" w:tplc="9ED24C16">
      <w:numFmt w:val="decimal"/>
      <w:lvlText w:val=""/>
      <w:lvlJc w:val="left"/>
    </w:lvl>
    <w:lvl w:ilvl="7" w:tplc="3FECD548">
      <w:numFmt w:val="decimal"/>
      <w:lvlText w:val=""/>
      <w:lvlJc w:val="left"/>
    </w:lvl>
    <w:lvl w:ilvl="8" w:tplc="D86E8056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34D0B"/>
    <w:multiLevelType w:val="hybridMultilevel"/>
    <w:tmpl w:val="B5BA1D74"/>
    <w:lvl w:ilvl="0" w:tplc="5F4C525C">
      <w:start w:val="1"/>
      <w:numFmt w:val="lowerLetter"/>
      <w:lvlText w:val="%1)"/>
      <w:lvlJc w:val="left"/>
      <w:pPr>
        <w:ind w:left="720" w:hanging="360"/>
      </w:pPr>
    </w:lvl>
    <w:lvl w:ilvl="1" w:tplc="EC0E656A">
      <w:start w:val="1"/>
      <w:numFmt w:val="lowerLetter"/>
      <w:lvlText w:val="%2."/>
      <w:lvlJc w:val="left"/>
      <w:pPr>
        <w:ind w:left="1440" w:hanging="360"/>
      </w:pPr>
    </w:lvl>
    <w:lvl w:ilvl="2" w:tplc="1AD6F49A">
      <w:start w:val="1"/>
      <w:numFmt w:val="lowerRoman"/>
      <w:lvlText w:val="%3."/>
      <w:lvlJc w:val="right"/>
      <w:pPr>
        <w:ind w:left="2160" w:hanging="180"/>
      </w:pPr>
    </w:lvl>
    <w:lvl w:ilvl="3" w:tplc="43CA26BC">
      <w:start w:val="1"/>
      <w:numFmt w:val="decimal"/>
      <w:lvlText w:val="%4."/>
      <w:lvlJc w:val="left"/>
      <w:pPr>
        <w:ind w:left="2880" w:hanging="360"/>
      </w:pPr>
    </w:lvl>
    <w:lvl w:ilvl="4" w:tplc="63BED22E">
      <w:start w:val="1"/>
      <w:numFmt w:val="lowerLetter"/>
      <w:lvlText w:val="%5."/>
      <w:lvlJc w:val="left"/>
      <w:pPr>
        <w:ind w:left="3600" w:hanging="360"/>
      </w:pPr>
    </w:lvl>
    <w:lvl w:ilvl="5" w:tplc="C5200A4C">
      <w:start w:val="1"/>
      <w:numFmt w:val="lowerRoman"/>
      <w:lvlText w:val="%6."/>
      <w:lvlJc w:val="right"/>
      <w:pPr>
        <w:ind w:left="4320" w:hanging="180"/>
      </w:pPr>
    </w:lvl>
    <w:lvl w:ilvl="6" w:tplc="605C3A0E">
      <w:start w:val="1"/>
      <w:numFmt w:val="decimal"/>
      <w:lvlText w:val="%7."/>
      <w:lvlJc w:val="left"/>
      <w:pPr>
        <w:ind w:left="5040" w:hanging="360"/>
      </w:pPr>
    </w:lvl>
    <w:lvl w:ilvl="7" w:tplc="78C21A08">
      <w:start w:val="1"/>
      <w:numFmt w:val="lowerLetter"/>
      <w:lvlText w:val="%8."/>
      <w:lvlJc w:val="left"/>
      <w:pPr>
        <w:ind w:left="5760" w:hanging="360"/>
      </w:pPr>
    </w:lvl>
    <w:lvl w:ilvl="8" w:tplc="E404254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A56D9"/>
    <w:multiLevelType w:val="hybridMultilevel"/>
    <w:tmpl w:val="099CEBE2"/>
    <w:lvl w:ilvl="0" w:tplc="D78CB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88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01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05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06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EF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C6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8A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96A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7B23D5"/>
    <w:multiLevelType w:val="hybridMultilevel"/>
    <w:tmpl w:val="AF747F46"/>
    <w:lvl w:ilvl="0" w:tplc="0C02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09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C3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84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4F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65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C0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00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ED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952735"/>
    <w:multiLevelType w:val="hybridMultilevel"/>
    <w:tmpl w:val="C1660EAE"/>
    <w:lvl w:ilvl="0" w:tplc="75800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02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C4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A4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0E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EB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E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C7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06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E5AFE"/>
    <w:multiLevelType w:val="hybridMultilevel"/>
    <w:tmpl w:val="2BB2CFAC"/>
    <w:lvl w:ilvl="0" w:tplc="9F700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AC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2C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45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48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81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D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69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2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4092A"/>
    <w:multiLevelType w:val="hybridMultilevel"/>
    <w:tmpl w:val="6DAA824A"/>
    <w:lvl w:ilvl="0" w:tplc="CADA9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C1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45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85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A4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ED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6E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0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5A3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664C3"/>
    <w:multiLevelType w:val="hybridMultilevel"/>
    <w:tmpl w:val="A0324728"/>
    <w:lvl w:ilvl="0" w:tplc="37E81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C3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A3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69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69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82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67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E9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05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335B7"/>
    <w:multiLevelType w:val="hybridMultilevel"/>
    <w:tmpl w:val="E48C687E"/>
    <w:lvl w:ilvl="0" w:tplc="1A662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C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AE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E6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6D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6F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45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C8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CA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5D3F"/>
    <w:multiLevelType w:val="hybridMultilevel"/>
    <w:tmpl w:val="2C86819C"/>
    <w:lvl w:ilvl="0" w:tplc="DAEE8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80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204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64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2C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8B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A9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80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C5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E5A78"/>
    <w:multiLevelType w:val="hybridMultilevel"/>
    <w:tmpl w:val="04ACB90C"/>
    <w:lvl w:ilvl="0" w:tplc="A18C1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0C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6B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00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43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A0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AF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CC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CF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007627">
    <w:abstractNumId w:val="12"/>
  </w:num>
  <w:num w:numId="2" w16cid:durableId="663780295">
    <w:abstractNumId w:val="10"/>
  </w:num>
  <w:num w:numId="3" w16cid:durableId="1029990154">
    <w:abstractNumId w:val="15"/>
  </w:num>
  <w:num w:numId="4" w16cid:durableId="1364861513">
    <w:abstractNumId w:val="13"/>
  </w:num>
  <w:num w:numId="5" w16cid:durableId="1166168536">
    <w:abstractNumId w:val="11"/>
  </w:num>
  <w:num w:numId="6" w16cid:durableId="500319540">
    <w:abstractNumId w:val="18"/>
  </w:num>
  <w:num w:numId="7" w16cid:durableId="160510740">
    <w:abstractNumId w:val="19"/>
  </w:num>
  <w:num w:numId="8" w16cid:durableId="331493428">
    <w:abstractNumId w:val="17"/>
  </w:num>
  <w:num w:numId="9" w16cid:durableId="1909655564">
    <w:abstractNumId w:val="16"/>
  </w:num>
  <w:num w:numId="10" w16cid:durableId="943658411">
    <w:abstractNumId w:val="14"/>
  </w:num>
  <w:num w:numId="11" w16cid:durableId="696463949">
    <w:abstractNumId w:val="9"/>
  </w:num>
  <w:num w:numId="12" w16cid:durableId="1040395291">
    <w:abstractNumId w:val="8"/>
  </w:num>
  <w:num w:numId="13" w16cid:durableId="989554922">
    <w:abstractNumId w:val="7"/>
  </w:num>
  <w:num w:numId="14" w16cid:durableId="601183242">
    <w:abstractNumId w:val="6"/>
  </w:num>
  <w:num w:numId="15" w16cid:durableId="864367465">
    <w:abstractNumId w:val="5"/>
  </w:num>
  <w:num w:numId="16" w16cid:durableId="552232256">
    <w:abstractNumId w:val="4"/>
  </w:num>
  <w:num w:numId="17" w16cid:durableId="2039889829">
    <w:abstractNumId w:val="3"/>
  </w:num>
  <w:num w:numId="18" w16cid:durableId="1327051271">
    <w:abstractNumId w:val="2"/>
  </w:num>
  <w:num w:numId="19" w16cid:durableId="657422814">
    <w:abstractNumId w:val="1"/>
  </w:num>
  <w:num w:numId="20" w16cid:durableId="18602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B19A0"/>
    <w:rsid w:val="00177280"/>
    <w:rsid w:val="001C5EA0"/>
    <w:rsid w:val="00233CAE"/>
    <w:rsid w:val="003524CC"/>
    <w:rsid w:val="003BA425"/>
    <w:rsid w:val="00447041"/>
    <w:rsid w:val="0058464E"/>
    <w:rsid w:val="00616343"/>
    <w:rsid w:val="00667C0D"/>
    <w:rsid w:val="00674A56"/>
    <w:rsid w:val="00733795"/>
    <w:rsid w:val="007962A0"/>
    <w:rsid w:val="009D2B19"/>
    <w:rsid w:val="00B045AF"/>
    <w:rsid w:val="00BB3F7E"/>
    <w:rsid w:val="00C00CB4"/>
    <w:rsid w:val="00C922B4"/>
    <w:rsid w:val="00D03AC1"/>
    <w:rsid w:val="00D31E37"/>
    <w:rsid w:val="00D73B75"/>
    <w:rsid w:val="00DC274F"/>
    <w:rsid w:val="00DC2CF0"/>
    <w:rsid w:val="00EE3E7C"/>
    <w:rsid w:val="0140ECD4"/>
    <w:rsid w:val="05366962"/>
    <w:rsid w:val="05BA4C1B"/>
    <w:rsid w:val="071A98D9"/>
    <w:rsid w:val="071EC965"/>
    <w:rsid w:val="0A99B8DA"/>
    <w:rsid w:val="0B8DAEF4"/>
    <w:rsid w:val="0CE2DEA4"/>
    <w:rsid w:val="0E24E9A3"/>
    <w:rsid w:val="0E4C54AE"/>
    <w:rsid w:val="0E7EAF05"/>
    <w:rsid w:val="0F526C5F"/>
    <w:rsid w:val="108D8D1D"/>
    <w:rsid w:val="11111B0B"/>
    <w:rsid w:val="11EBA84C"/>
    <w:rsid w:val="13FA0823"/>
    <w:rsid w:val="15C5F2A9"/>
    <w:rsid w:val="15EA76A4"/>
    <w:rsid w:val="16A026C0"/>
    <w:rsid w:val="16A22BCA"/>
    <w:rsid w:val="1D39BAFF"/>
    <w:rsid w:val="1DE6D2A9"/>
    <w:rsid w:val="1DECC561"/>
    <w:rsid w:val="1FBED0A7"/>
    <w:rsid w:val="1FCACA2A"/>
    <w:rsid w:val="20C18322"/>
    <w:rsid w:val="21246623"/>
    <w:rsid w:val="21618FDC"/>
    <w:rsid w:val="248DBE81"/>
    <w:rsid w:val="27542146"/>
    <w:rsid w:val="275EFA79"/>
    <w:rsid w:val="286751D1"/>
    <w:rsid w:val="28E3F554"/>
    <w:rsid w:val="294383BA"/>
    <w:rsid w:val="2B621B00"/>
    <w:rsid w:val="2C4EED87"/>
    <w:rsid w:val="2D545A90"/>
    <w:rsid w:val="2DB6BB6B"/>
    <w:rsid w:val="314DA14B"/>
    <w:rsid w:val="31EA84E1"/>
    <w:rsid w:val="3207FD14"/>
    <w:rsid w:val="33207C3C"/>
    <w:rsid w:val="33F9833B"/>
    <w:rsid w:val="35DCA770"/>
    <w:rsid w:val="36E0C963"/>
    <w:rsid w:val="3859C665"/>
    <w:rsid w:val="3986E517"/>
    <w:rsid w:val="3A395EC5"/>
    <w:rsid w:val="3B16D20D"/>
    <w:rsid w:val="3BAF056A"/>
    <w:rsid w:val="3C68C91D"/>
    <w:rsid w:val="3EBE7BEA"/>
    <w:rsid w:val="3EF3A78B"/>
    <w:rsid w:val="401914CB"/>
    <w:rsid w:val="41327181"/>
    <w:rsid w:val="41C14D70"/>
    <w:rsid w:val="41D5AC9E"/>
    <w:rsid w:val="430D78F9"/>
    <w:rsid w:val="4322BA22"/>
    <w:rsid w:val="4494EFAA"/>
    <w:rsid w:val="4548DE0C"/>
    <w:rsid w:val="4649AAA3"/>
    <w:rsid w:val="46A52ED8"/>
    <w:rsid w:val="47DC2CB8"/>
    <w:rsid w:val="48B4C5BB"/>
    <w:rsid w:val="4B13CD7A"/>
    <w:rsid w:val="4BBD8094"/>
    <w:rsid w:val="4ECDF0DC"/>
    <w:rsid w:val="4FE56305"/>
    <w:rsid w:val="50FE440C"/>
    <w:rsid w:val="53474649"/>
    <w:rsid w:val="53725BA0"/>
    <w:rsid w:val="592BC91A"/>
    <w:rsid w:val="5A08E8CE"/>
    <w:rsid w:val="5A7D778D"/>
    <w:rsid w:val="5AAC7379"/>
    <w:rsid w:val="5CF6E1EE"/>
    <w:rsid w:val="5D59A052"/>
    <w:rsid w:val="5D970F9D"/>
    <w:rsid w:val="5F33DE0B"/>
    <w:rsid w:val="6273CD5E"/>
    <w:rsid w:val="6396A2B7"/>
    <w:rsid w:val="6492205F"/>
    <w:rsid w:val="64AE012C"/>
    <w:rsid w:val="667F7517"/>
    <w:rsid w:val="66C06535"/>
    <w:rsid w:val="686A13DA"/>
    <w:rsid w:val="68C628B4"/>
    <w:rsid w:val="695DABB2"/>
    <w:rsid w:val="69A95981"/>
    <w:rsid w:val="6A05E43B"/>
    <w:rsid w:val="6D90F537"/>
    <w:rsid w:val="6E20D762"/>
    <w:rsid w:val="6FEBB190"/>
    <w:rsid w:val="7157338C"/>
    <w:rsid w:val="74A08974"/>
    <w:rsid w:val="74B7A765"/>
    <w:rsid w:val="75C51327"/>
    <w:rsid w:val="7646DBC8"/>
    <w:rsid w:val="77080043"/>
    <w:rsid w:val="7737D77D"/>
    <w:rsid w:val="7B3E42EB"/>
    <w:rsid w:val="7C088619"/>
    <w:rsid w:val="7C0B48A0"/>
    <w:rsid w:val="7DA71901"/>
    <w:rsid w:val="7DD3742C"/>
    <w:rsid w:val="7F03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E440C"/>
  <w15:chartTrackingRefBased/>
  <w15:docId w15:val="{304EFD0E-EF1F-4A7F-BFB1-000F1EDE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2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Mohamed El Khayat</dc:creator>
  <cp:keywords/>
  <dc:description/>
  <cp:lastModifiedBy>ahmed mahmoud</cp:lastModifiedBy>
  <cp:revision>2</cp:revision>
  <dcterms:created xsi:type="dcterms:W3CDTF">2024-10-28T05:58:00Z</dcterms:created>
  <dcterms:modified xsi:type="dcterms:W3CDTF">2024-10-28T05:58:00Z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