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Отзыв и разрешение на публикацию</w:t>
      </w:r>
    </w:p>
    <w:p>
      <w:pPr/>
      <w:r>
        <w:t>Дата {{review.date}}. Автор {{review.author_name}}.</w:t>
      </w:r>
    </w:p>
    <w:p>
      <w:pPr/>
      <w:r>
        <w:t>Публикация добровольная. Отказ или отсутствие ответа не влияют на исполнение договора и поддержку. Молчание не означает разрешения.</w:t>
      </w:r>
    </w:p>
    <w:p>
      <w:pPr/>
      <w:r>
        <w:t>Заказ {{review.order}}. Оценка при желании {{review.rating}}. Оригинальный текст отзыва {{review.text}}. Отображаемое имя {{review.display_name}}. Компания при желании {{review.company}}. Фото при желании {{review.photo_reference}}.</w:t>
      </w:r>
    </w:p>
    <w:p>
      <w:pPr/>
      <w:r>
        <w:t>□ Разрешаю опубликовать именно указанный текст и согласованные поля на {{review.channels}} на условиях {{review.publication_terms}}.</w:t>
        <w:br/>
        <w:t>□ Передаю отзыв только как личную обратную связь без публикации.</w:t>
      </w:r>
    </w:p>
    <w:p>
      <w:pPr/>
      <w:r>
        <w:t>Смысловые изменения текста согласуются с автором. Наличие положительной оценки не является условием предоставления услуг. Для снятия отзыва: {{owner.contact}}. Дата и подтверждение решения: {{review.evidence}}.</w:t>
      </w:r>
    </w:p>
    <w:p>
      <w:pPr/>
      <w:r>
        <w:t>Подпись __________________ / {{review.author_name}} 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080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</w:pPr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rodel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36"/>
      </w:rPr>
      <w:t xml:space="preserve">  НейроДело</w:t>
    </w:r>
    <w:r>
      <w:rPr>
        <w:b/>
        <w:color w:val="FF3DA6"/>
        <w:sz w:val="36"/>
      </w:rPr>
      <w:t>.</w:t>
    </w:r>
    <w:r>
      <w:rPr>
        <w:color w:val="596273"/>
        <w:sz w:val="20"/>
      </w:rPr>
      <w:t xml:space="preserve">    neurodelo.pro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80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 и разрешение на публикацию</dc:title>
  <dc:subject/>
  <dc:creator>НейроДело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