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SimHei" w:cs="SimHei" w:eastAsia="SimHei" w:hAnsi="SimHei"/>
          <w:b/>
          <w:bCs w:val="1"/>
          <w:sz w:val="52"/>
          <w:szCs w:val="52"/>
          <w:rtl w:val="0"/>
        </w:rPr>
        <w:t xml:space="preserve">城市绿色物流配送调度优化</w:t>
      </w:r>
      <w:r w:rsidDel="00000000" w:rsidR="00000000" w:rsidRPr="00000000">
        <w:rPr>
          <w:b/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SimSun" w:cs="SimSun" w:eastAsia="SimSun" w:hAnsi="SimSun"/>
          <w:b/>
          <w:sz w:val="26"/>
          <w:szCs w:val="26"/>
          <w:rtl w:val="0"/>
        </w:rPr>
        <w:t xml:space="preserve">——基于分层构造与自适应大邻域搜索的多约束VRP研究</w:t>
      </w:r>
      <w:r w:rsidDel="00000000" w:rsidR="00000000" w:rsidRPr="00000000">
        <w:rPr>
          <w:b/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Rule="auto"/>
        <w:jc w:val="center"/>
        <w:rPr/>
      </w:pPr>
      <w:r w:rsidDel="00000000" w:rsidR="00000000" w:rsidRPr="00000000">
        <w:rPr>
          <w:rFonts w:ascii="SimHei" w:cs="SimHei" w:eastAsia="SimHei" w:hAnsi="SimHei"/>
          <w:b/>
          <w:bCs w:val="1"/>
          <w:sz w:val="32"/>
          <w:szCs w:val="32"/>
          <w:rtl w:val="0"/>
        </w:rPr>
        <w:t xml:space="preserve">摘  要</w:t>
      </w:r>
      <w:r w:rsidDel="00000000" w:rsidR="00000000" w:rsidRPr="00000000">
        <w:rPr>
          <w:b/>
          <w:rtl w:val="0"/>
        </w:rPr>
      </w:r>
    </w:p>
    <w:p w:rsidR="00000000" w:rsidDel="00000000" w:rsidP="00000000" w:rsidRDefault="00000000" w:rsidRPr="00000000" w14:paraId="00000013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本文针对城市绿色物流配送调度问题，构建含速度时变、载重递减能耗、时间窗约束及绿色区限行政策的多约束车辆路径规划模型（VRPTW-SDVRP），分三个子问题展开研究。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问题一（静态调度）：将98个客户按需求规模分为大、中、小三层，大客户强制拆单配送、中客户独占车辆、小客户按阿基米德螺旋序贪心合并，构造高质量初始解。运行自适应大邻域搜索算法（ALNS），采用4种破坏算子与2种修复算子及模拟退火接受准则，以4个不同方向螺旋起点并行搜索。最终获得总成本107,113元的可行解，含131条路径，车辆全部准时回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问题二（政策约束）：引入绿色区8:00—16:00燃油车限行约束，设计软/硬两阶段政策模式：ALNS搜索阶段以百万元软罚项引导，验收阶段切换硬约束。初始解优先将绿色区客户分配至新能源车，从源头消除违规。最终在零违规前提下得到总成本108,385元，较问题一仅增加1.19%，新能源车使用量由10条路径增至19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问题三（动态调度）：设计双层实时调度框架。快速层（毫秒级）采用贪心插入处理新增订单，含拆单兜底保证全覆盖；优化层（秒级）在快速层结果上运行200次小步ALNS。构造三类场景：S1新增8单（成本+4,233元，响应2.86s）、S2时间窗前移（成本+30元，响应2.52s）、S3复合事件（成本+1,244元，响应2.49s），验证了框架对不同动态扰动的适应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本文通过分层构造降低搜索复杂度，通过螺旋序引入空间结构先验，通过软/硬两阶段政策平衡多样性与可行性，通过双层调度实现响应速度与解质量的解耦。实验表明各方法均达到接近结构性下界的解质量。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4"/>
          <w:szCs w:val="24"/>
          <w:rtl w:val="0"/>
        </w:rPr>
        <w:t xml:space="preserve">关键词：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车辆路径问题；自适应大邻域搜索；阿基米德螺旋构造；绿色物流；动态调度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80" w:before="360" w:lineRule="auto"/>
        <w:jc w:val="center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一、问题重述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本题以某城市配送中心为研究对象，要求在满足客户时间窗、车辆容量、工作时长等约束的前提下，对98个潜在客户（含88个有效订单客户及10个备用客户）制定最优配送方案。车队由5种型号共185辆车组成，含燃油车与新能源车两类，总成本涵盖启动成本、能耗成本、碳排成本及时间窗惩罚四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题目包含三个递进子问题：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（1）问题一（静态调度）：在速度时变（8段分段）、载重递减能耗、时间窗约束、允许拆单配送等条件下，为88个有效客户设计总成本最低的调度方案。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（2）问题二（政策约束）：在问题一基础上叠加绿色配送区限行政策——8:00—16:00期间燃油车不得进入市中心半径10 km的绿色区，要求在政策完全可行前提下重新设计方案并分析政策代价。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（3）问题三（动态调度）：在问题一最优静态解基础上，考虑配送过程中发生的四类动态事件（新增订单、取消订单、时间窗调整、地址变更），设计实时响应策略并通过三个典型场景验证有效性。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80" w:before="360" w:lineRule="auto"/>
        <w:jc w:val="center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二、问题分析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2.1  数据特征分析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通过对附件数据的预处理与统计分析，发现以下关键特征：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客户需求分布极度不均匀。88个有效客户中，36个大客户（需求超过最大单车容量3,000 kg）必须拆单配送，理论上至少需要96辆车；18个中等客户（需求占最大车容量50%—100%）独占车辆效率最高；34个小客户存在合并空间。这一结构决定了车辆数理论下界约120辆，启动成本下界约48,000元。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时间窗约束较紧，且分布与空间位置无显著相关性（Spearman相关系数约0.10，统计不显著）。客户时间窗起点主要集中在14:00—20:00，最晚延伸至20:58，结合7:30出发的设定，需将工作时长上限设为15小时以覆盖所有客户，部分客户必然产生较长等待，早到成本不可避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速度时变特征显著。早高峰（8:00—9:00）和午高峰（11:30—13:00）平均速度仅9.8 km/h，与顺畅时段55.3 km/h相差5倍以上，车辆出发时间的合理设计可有效规避高峰期能耗。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绿色区约12个有效客户位于市中心（0, 0）半径10 km圆形区域内，EV车队25辆（10辆3,000 kg型 + 15辆1,250 kg型）可完全覆盖。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2.2  模型复杂性分析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本题属于带时间窗的容量分批车辆路径问题（SDVRPTW），叠加速度时变、载重能耗非线性、多车型异构车队、绿色区政策约束等特征，属NP难问题的复杂扩展形式。精确算法对98个客户规模在竞赛时限内不可行，本文采用分层构造启发式 + ALNS元启发式的两阶段方法。问题三的动态性要求毫秒级响应能力，需将优化目标与响应速度解耦，自然引出双层调度框架设计。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80" w:before="360" w:lineRule="auto"/>
        <w:jc w:val="center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三、模型假设与符号说明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3.1  基本假设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（1）所有车辆于7:30从配送中心统一出发，工作时间上限为15小时（22:30前返回），以覆盖最晚时间窗（20:58）的服务需求。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（2）配送过程中速度仅受时间段影响，每段内以该段均值速度行驶；跨段行驶时分段累积计算时间与能耗，避免单段近似误差。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（3）载重对能耗的影响采用线性系数模型：载重比例为 ρ = q_当前/Q_max 时，实际单位能耗 = 基础能耗 × (1 + α·ρ)，其中 α 燃油车取0.40，新能源车取0.35。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（4）允许SDVRP拆单：单个客户需求可由多辆车分批配送，各车配送量之和等于客户总需求。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（5）问题二中，燃油车服务区间与禁行时段[8:00, 16:00]存在重叠即判为政策违规；新能源车不受限行约束。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（6）问题三中，动态事件发生时已完成服务的客户不受影响；快速层立即响应，优化层在秒级内异步完成后替换当前解。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（7）配送中心位于坐标（20, 20），距离矩阵由附件提供（欧氏距离）。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3.2  主要符号说明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80" w:lineRule="auto"/>
        <w:ind w:firstLine="0"/>
        <w:jc w:val="center"/>
        <w:rPr/>
      </w:pPr>
      <w:r w:rsidDel="00000000" w:rsidR="00000000" w:rsidRPr="00000000">
        <w:rPr>
          <w:rFonts w:ascii="SimSun" w:cs="SimSun" w:eastAsia="SimSun" w:hAnsi="SimSun"/>
          <w:b/>
          <w:bCs w:val="1"/>
          <w:sz w:val="22"/>
          <w:szCs w:val="22"/>
          <w:rtl w:val="0"/>
        </w:rPr>
        <w:t xml:space="preserve">表1  主要符号说明</w:t>
      </w:r>
      <w:r w:rsidDel="00000000" w:rsidR="00000000" w:rsidRPr="00000000">
        <w:rPr>
          <w:b/>
          <w:rtl w:val="0"/>
        </w:rPr>
      </w:r>
    </w:p>
    <w:tbl>
      <w:tblPr>
        <w:tblStyle w:val="Table1"/>
        <w:tblW w:w="8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700"/>
        <w:gridCol w:w="2526"/>
        <w:tblGridChange w:id="0">
          <w:tblGrid>
            <w:gridCol w:w="1400"/>
            <w:gridCol w:w="4700"/>
            <w:gridCol w:w="2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符号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含义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单位/取值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客户节点集合，|N| = 98（含配送中心节点0）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d_ij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节点 i 到节点 j 的距离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t_ij(t)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从时刻 t 出发行驶 d_ij 所需时间（跨速度段累积）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v(t)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时刻 t 的行驶速度（分段均值）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km/h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[a_i, b_i]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客户 i 的时间窗：a_i 最早到达，b_i 最晚到达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q_i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客户 i 的货物需求量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Q_k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车辆 k 的载重容量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s_k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车辆 k 的体积容量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c_start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单辆车启动成本，400 元/辆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p_e / p_f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电价 1.64 元/kWh / 油价 7.61 元/L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元/单位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碳排放成本，0.65 元/kg CO₂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元/kg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w_e / w_l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早到惩罚 20 元/h / 晚到惩罚 50 元/h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元/h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T_s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单客户服务时间，20 分钟 = 1/3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T_0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统一出发时间，7:30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T_max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最大工作时长，15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80" w:before="360" w:lineRule="auto"/>
        <w:jc w:val="center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四、问题一：静态VRP建模与求解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4.1  数学模型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80" w:before="18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6"/>
          <w:szCs w:val="26"/>
          <w:rtl w:val="0"/>
        </w:rPr>
        <w:t xml:space="preserve">4.1.1  目标函数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总成本由启动成本、能耗成本、碳排成本、早到惩罚与晚到惩罚五部分构成：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Times New Roman" w:eastAsia="Times New Roman" w:hAnsi="Courier New"/>
          <w:i w:val="1"/>
          <w:iCs w:val="1"/>
          <w:sz w:val="24"/>
          <w:szCs w:val="24"/>
          <w:rtl w:val="0"/>
        </w:rPr>
        <w:t xml:space="preserve">min  Z = Z_start + Z_energy + Z_carbon + Z_early + Z_late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 w:rsidR="00000000" w:rsidDel="00000000" w:rsidP="00000000" w:rsidRDefault="00000000" w:rsidRPr="00000000" w14:paraId="0000006C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各分项定义如下。|R| 为路径总数，E_r 为路径 r 的总能耗，t_arrive(i) 为车辆到达客户 i 的时刻：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Times New Roman" w:eastAsia="Times New Roman" w:hAnsi="Courier New"/>
          <w:i w:val="1"/>
          <w:iCs w:val="1"/>
          <w:sz w:val="24"/>
          <w:szCs w:val="24"/>
          <w:rtl w:val="0"/>
        </w:rPr>
        <w:t xml:space="preserve">Z_start  =  c_start × |R|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Gungsuh" w:eastAsia="Gungsuh" w:hAnsi="Courier New"/>
          <w:i w:val="1"/>
          <w:iCs w:val="1"/>
          <w:sz w:val="24"/>
          <w:szCs w:val="24"/>
          <w:rtl w:val="0"/>
        </w:rPr>
        <w:t xml:space="preserve">Z_energy =  Σ_{r∈R}  E_r × p_f  （燃油车）  或  E_r × p_e  （新能源车）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Cardo" w:eastAsia="Cardo" w:hAnsi="Courier New"/>
          <w:i w:val="1"/>
          <w:iCs w:val="1"/>
          <w:sz w:val="24"/>
          <w:szCs w:val="24"/>
          <w:rtl w:val="0"/>
        </w:rPr>
        <w:t xml:space="preserve">Z_carbon =  Σ_{r∈R}  E_r × η_CO₂ × β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>
      <w:pPr>
        <w:spacing w:before="60" w:after="60"/>
        <w:ind w:firstLine="480"/>
      </w:pPr>
      <w:r>
        <w:t xml:space="preserve">其中碳排放系数 η_CO₂ 依据国家排放标准取值：燃油车 η_CO₂ = 2.547 kg CO₂/L，新能源车 η_CO₂ = 0.501 kg CO₂/kWh。</w:t>
      </w:r>
    </w:p>
    <w:p w:rsidR="00000000" w:rsidDel="00000000" w:rsidP="00000000" w:rsidRDefault="00000000" w:rsidRPr="00000000" w14:paraId="00000070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Cardo" w:eastAsia="Cardo" w:hAnsi="Courier New"/>
          <w:i w:val="1"/>
          <w:iCs w:val="1"/>
          <w:sz w:val="24"/>
          <w:szCs w:val="24"/>
          <w:rtl w:val="0"/>
        </w:rPr>
        <w:t xml:space="preserve">Z_early  =  w_e × Σ_{r∈R} Σ_{i∈r}  max(0,  a_i - t_arrive(i))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Cardo" w:eastAsia="Cardo" w:hAnsi="Courier New"/>
          <w:i w:val="1"/>
          <w:iCs w:val="1"/>
          <w:sz w:val="24"/>
          <w:szCs w:val="24"/>
          <w:rtl w:val="0"/>
        </w:rPr>
        <w:t xml:space="preserve">Z_late   =  w_l × Σ_{r∈R} Σ_{i∈r}  max(0,  t_arrive(i) - b_i)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80" w:before="18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6"/>
          <w:szCs w:val="26"/>
          <w:rtl w:val="0"/>
        </w:rPr>
        <w:t xml:space="preserve">4.1.2  能耗模型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单位距离基础能耗（每百公里）由速度的二次函数给出：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Gungsuh" w:eastAsia="Gungsuh" w:hAnsi="Courier New"/>
          <w:i w:val="1"/>
          <w:iCs w:val="1"/>
          <w:sz w:val="24"/>
          <w:szCs w:val="24"/>
          <w:rtl w:val="0"/>
        </w:rPr>
        <w:t xml:space="preserve">FPK(v) = 0.0025v² − 0.2554v + 31.75    （燃油车，L/100km）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Gungsuh" w:eastAsia="Gungsuh" w:hAnsi="Courier New"/>
          <w:i w:val="1"/>
          <w:iCs w:val="1"/>
          <w:sz w:val="24"/>
          <w:szCs w:val="24"/>
          <w:rtl w:val="0"/>
        </w:rPr>
        <w:t xml:space="preserve">EPK(v) = 0.0014v² − 0.1200v + 36.19    （新能源车，kWh/100km）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 w:rsidR="00000000" w:rsidDel="00000000" w:rsidP="00000000" w:rsidRDefault="00000000" w:rsidRPr="00000000" w14:paraId="00000076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计入载重系数后（ρ = 当前载重/额定载重），实际单位能耗为：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Gungsuh" w:eastAsia="Gungsuh" w:hAnsi="Courier New"/>
          <w:i w:val="1"/>
          <w:iCs w:val="1"/>
          <w:sz w:val="24"/>
          <w:szCs w:val="24"/>
          <w:rtl w:val="0"/>
        </w:rPr>
        <w:t xml:space="preserve">e(v, ρ) = FPK(v) × (1 + 0.40ρ) / 100    （燃油车）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Gungsuh" w:eastAsia="Gungsuh" w:hAnsi="Courier New"/>
          <w:i w:val="1"/>
          <w:iCs w:val="1"/>
          <w:sz w:val="24"/>
          <w:szCs w:val="24"/>
          <w:rtl w:val="0"/>
        </w:rPr>
        <w:t xml:space="preserve">e(v, ρ) = EPK(v) × (1 + 0.35ρ) / 100    （新能源车）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 w:rsidR="00000000" w:rsidDel="00000000" w:rsidP="00000000" w:rsidRDefault="00000000" w:rsidRPr="00000000" w14:paraId="00000079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由于速度时变，行驶边 (i, j) 的能耗按速度分段累积，避免单段近似误差。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80" w:before="18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6"/>
          <w:szCs w:val="26"/>
          <w:rtl w:val="0"/>
        </w:rPr>
        <w:t xml:space="preserve">4.1.3  约束条件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（1）容量约束：每条路径的配送总量不超过车辆载重与体积双重约束。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（2）时间约束：车辆总工作时间（含等待、服务、行驶、回程）不超过 T_max = 15 h。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（3）需求覆盖（SDVRP）：Σ_{r: i∈r} q_ir = q_i，每个客户需求由所有为其服务的路径配送量之和满足。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（4）车队约束：各型号车辆使用数量不超过该型号车队规模。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4.2  求解算法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80" w:before="18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6"/>
          <w:szCs w:val="26"/>
          <w:rtl w:val="0"/>
        </w:rPr>
        <w:t xml:space="preserve">4.2.1  分层构造初始解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直接将88个客户喂给ALNS会导致搜索空间过大、收敛缓慢。分析发现客户需求分布呈明显三层结构，据此设计分层构造策略：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第一层——大客户（36个）：需求超过最大单车容量3,000 kg，每辆车满载跑一趟，采用小车优先策略处理最后一批以节约大车资源给中客户。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第二层——中客户（18个）：需求占最大车容量50%—100%，独占一辆最小能装下的车，避免合并引发时间窗冲突。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第三层——小客户（34个）：按阿基米德螺旋序排列后贪心合并。以配送中心为极点，将客户极坐标 (r_i, θ_i) 映射为螺旋累积角度：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Cardo" w:eastAsia="Cardo" w:hAnsi="Courier New"/>
          <w:i w:val="1"/>
          <w:iCs w:val="1"/>
          <w:sz w:val="24"/>
          <w:szCs w:val="24"/>
          <w:rtl w:val="0"/>
        </w:rPr>
        <w:t xml:space="preserve">θ_tot  =  2π(r_i − a)/b  +  [ θ_i − 2π(r_i − a)/b ]  mod  2π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 w:rsidR="00000000" w:rsidDel="00000000" w:rsidP="00000000" w:rsidRDefault="00000000" w:rsidRPr="00000000" w14:paraId="00000086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其中 a 为最小客户半径，b 为螺旋圈距（由客户分布自动标定）。该映射确保相邻顺序的客户在空间上也邻近，降低合并后路径的总里程。</w:t>
      </w:r>
      <w:r w:rsidDel="00000000" w:rsidR="00000000" w:rsidRPr="00000000">
        <w:rPr>
          <w:rtl w:val="0"/>
        </w:rPr>
      </w:r>
    </w:p>
    <w:p>
      <w:pPr>
        <w:spacing w:before="60" w:after="60"/>
        <w:ind w:firstLine="480"/>
      </w:pPr>
      <w:r>
        <w:t xml:space="preserve">具体参数：螺旋设为4圈（num_turns = 4），圈距 b = max((r_max − r_min)/4, 1.0) km，由客户极径分布自动标定（r_max、r_min 分别为最远与最近客户到配送中心的距离）。合并阶段采用前瞻窗口 look_ahead = 5，在候选客户中选取插入成本增量最小者；路径剩余载重低于额定容量15%时自动触发SDVRP拆分，保证可行性。</w:t>
      </w:r>
    </w:p>
    <w:p w:rsidR="00000000" w:rsidDel="00000000" w:rsidP="00000000" w:rsidRDefault="00000000" w:rsidRPr="00000000" w14:paraId="00000087">
      <w:pPr>
        <w:spacing w:after="80" w:before="80" w:line="360" w:lineRule="auto"/>
        <w:ind w:firstLine="480"/>
        <w:jc w:val="both"/>
        <w:rPr>
          <w:rFonts w:ascii="SimSun" w:cs="SimSun" w:eastAsia="SimSun" w:hAnsi="SimSun"/>
          <w:b w:val="0"/>
          <w:bCs w:val="0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分层构造后对每条路径按时间窗起点内部排序，进一步降低时间窗惩罚，得到约122,000元的初始解。图1展示了螺旋序在两种扫描方向下的客户访问顺序，颜色由深（紫）到浅（黄）表示访问顺序从早到晚，可见相邻顺序的客户在空间上基本连续，体现了螺旋序的空间局部性。</w:t>
      </w:r>
    </w:p>
    <w:p w:rsidR="00000000" w:rsidDel="00000000" w:rsidP="00000000" w:rsidRDefault="00000000" w:rsidRPr="00000000" w14:paraId="00000088">
      <w:pPr>
        <w:spacing w:after="80" w:before="80" w:line="360" w:lineRule="auto"/>
        <w:ind w:firstLine="48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59800" cy="2908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8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80" w:lineRule="auto"/>
        <w:ind w:firstLine="0"/>
        <w:jc w:val="center"/>
        <w:rPr/>
      </w:pPr>
      <w:r w:rsidDel="00000000" w:rsidR="00000000" w:rsidRPr="00000000">
        <w:rPr>
          <w:rFonts w:ascii="SimSun" w:cs="SimSun" w:eastAsia="SimSun" w:hAnsi="SimSun"/>
          <w:b/>
          <w:bCs w:val="1"/>
          <w:sz w:val="22"/>
          <w:szCs w:val="22"/>
          <w:rtl w:val="0"/>
        </w:rPr>
        <w:t xml:space="preserve">图1  阿基米德螺旋构造初始访问序（左：由内到外；右：由外到内）</w:t>
      </w:r>
      <w:r w:rsidDel="00000000" w:rsidR="00000000" w:rsidRPr="00000000">
        <w:rPr>
          <w:b/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80" w:before="18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6"/>
          <w:szCs w:val="26"/>
          <w:rtl w:val="0"/>
        </w:rPr>
        <w:t xml:space="preserve">4.2.2  ALNS主循环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自适应大邻域搜索（ALNS）通过反复破坏—修复当前解探索邻域，以模拟退火准则接受劣解以跳出局部最优。算子库如下：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80" w:lineRule="auto"/>
        <w:ind w:firstLine="0"/>
        <w:jc w:val="center"/>
        <w:rPr/>
      </w:pPr>
      <w:r w:rsidDel="00000000" w:rsidR="00000000" w:rsidRPr="00000000">
        <w:rPr>
          <w:rFonts w:ascii="SimSun" w:cs="SimSun" w:eastAsia="SimSun" w:hAnsi="SimSun"/>
          <w:b/>
          <w:bCs w:val="1"/>
          <w:sz w:val="22"/>
          <w:szCs w:val="22"/>
          <w:rtl w:val="0"/>
        </w:rPr>
        <w:t xml:space="preserve">表2  ALNS算子库</w:t>
      </w:r>
      <w:r w:rsidDel="00000000" w:rsidR="00000000" w:rsidRPr="00000000">
        <w:rPr>
          <w:b/>
          <w:rtl w:val="0"/>
        </w:rPr>
      </w:r>
    </w:p>
    <w:tbl>
      <w:tblPr>
        <w:tblStyle w:val="Table2"/>
        <w:tblW w:w="8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5426"/>
        <w:tblGridChange w:id="0">
          <w:tblGrid>
            <w:gridCol w:w="900"/>
            <w:gridCol w:w="2300"/>
            <w:gridCol w:w="5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算子名称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策略说明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破坏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随机移除（Random Removal）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随机抽取 k 个客户访问记录移出路径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破坏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最差移除（Worst Removal）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优先移除抽走后降成本幅度最大的访问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破坏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Shaw移除（Shaw Removal）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以种子客户为基准，移除空间与时间窗最相似的 k 个客户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破坏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路径移除（Route Removal）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随机删除1—2条完整路径，实现大幅度扰动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修复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贪心插入（Greedy Insertion）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对每个待分配客户，找全局最小成本增量的插入位置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修复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随机插入（Random Insertion）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随机打乱插入顺序，增加解的多样性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0"/>
        </w:rPr>
        <w:t xml:space="preserve">破坏算子每次移除总访问量的8%—25%（最少2个客户），修复失败时自动触发SDVRP拆分。接受准则：完全可行且成本更优时更新全局最优（+33分奖励）；比当前解好则无条件接受（+13分）；较差解以概率 exp(−Δ/T) 接受（+9分）。每100次迭代按累计得分更新各算子权重，温度按 T ← 0.997T 衰减。</w:t>
      </w:r>
      <w:r w:rsidDel="00000000" w:rsidR="00000000" w:rsidRPr="00000000">
        <w:rPr>
          <w:rtl w:val="0"/>
        </w:rPr>
      </w:r>
    </w:p>
    <w:p>
      <w:pPr>
        <w:spacing w:before="60" w:after="60"/>
        <w:ind w:firstLine="480"/>
      </w:pPr>
      <w:r>
        <w:t xml:space="preserve">算子权重按反应因子 λ = 0.3 更新：w_i ← (1 − λ) × w_i + λ × π_i，其中 π_i 为该算子本轮（100次迭代）得分均值；初始权重均为1.0。随迭代推进，效果好的算子权重自动升高，算法实现自适应算子选择。</w:t>
      </w:r>
    </w:p>
    <w:p w:rsidR="00000000" w:rsidDel="00000000" w:rsidP="00000000" w:rsidRDefault="00000000" w:rsidRPr="00000000" w14:paraId="000000A8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关键参数：初始温度5,000元，冷却率0.997，最大迭代1,200次，4个不同螺旋方向起点并行搜索，取最优结果。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80" w:line="360" w:lineRule="auto"/>
        <w:ind w:firstLine="0"/>
        <w:jc w:val="center"/>
        <w:rPr/>
      </w:pPr>
      <w:r w:rsidDel="00000000" w:rsidR="00000000" w:rsidRPr="00000000">
        <w:rPr>
          <w:rFonts w:ascii="SimSun" w:cs="SimSun" w:eastAsia="SimSun" w:hAnsi="SimSun"/>
          <w:b/>
          <w:bCs w:val="0"/>
          <w:sz w:val="24"/>
          <w:szCs w:val="24"/>
          <w:rtl w:val="0"/>
        </w:rPr>
        <w:t xml:space="preserve">图4展示了ALNS在最优起点下的收敛过程。可以看到算法在前100次迭代内即快速将成本从118,000元压缩至约109,000元；在1,000—1,200次迭代区间找到历史最优107,113元，整个搜索过程持续约17秒。</w:t>
      </w:r>
      <w:r w:rsidDel="00000000" w:rsidR="00000000" w:rsidRPr="00000000">
        <w:rPr>
          <w:b/>
          <w:rtl w:val="0"/>
        </w:rPr>
      </w:r>
    </w:p>
    <w:p w:rsidR="00000000" w:rsidDel="00000000" w:rsidP="00000000" w:rsidRDefault="00000000" w:rsidRPr="00000000" w14:paraId="000000AA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9800" cy="228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8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80" w:lineRule="auto"/>
        <w:ind w:firstLine="0"/>
        <w:jc w:val="center"/>
        <w:rPr/>
      </w:pPr>
      <w:r w:rsidDel="00000000" w:rsidR="00000000" w:rsidRPr="00000000">
        <w:rPr>
          <w:rFonts w:ascii="SimSun" w:cs="SimSun" w:eastAsia="SimSun" w:hAnsi="SimSun"/>
          <w:b/>
          <w:bCs w:val="1"/>
          <w:sz w:val="22"/>
          <w:szCs w:val="22"/>
          <w:rtl w:val="0"/>
        </w:rPr>
        <w:t xml:space="preserve">图4  ALNS算法收敛过程（问题一，最优起点）</w:t>
      </w:r>
      <w:r w:rsidDel="00000000" w:rsidR="00000000" w:rsidRPr="00000000">
        <w:rPr>
          <w:b/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4.3  问题一计算结果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0"/>
        </w:rPr>
        <w:t xml:space="preserve">问题一最优解总成本107,113元，131条路径，全部可行，总里程15,355 km，总碳排10,762 kg CO₂。图2展示了最优解的配送路径分布。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9800" cy="6769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8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80" w:lineRule="auto"/>
        <w:ind w:firstLine="0"/>
        <w:jc w:val="center"/>
        <w:rPr/>
      </w:pPr>
      <w:r w:rsidDel="00000000" w:rsidR="00000000" w:rsidRPr="00000000">
        <w:rPr>
          <w:rFonts w:ascii="SimSun" w:cs="SimSun" w:eastAsia="SimSun" w:hAnsi="SimSun"/>
          <w:b/>
          <w:bCs w:val="1"/>
          <w:sz w:val="22"/>
          <w:szCs w:val="22"/>
          <w:rtl w:val="0"/>
        </w:rPr>
        <w:t xml:space="preserve">图2  问题一最优配送方案（131条路径，总成本107,113元）</w:t>
      </w:r>
      <w:r w:rsidDel="00000000" w:rsidR="00000000" w:rsidRPr="00000000">
        <w:rPr>
          <w:b/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80" w:lineRule="auto"/>
        <w:ind w:firstLine="0"/>
        <w:jc w:val="center"/>
        <w:rPr/>
      </w:pPr>
      <w:r w:rsidDel="00000000" w:rsidR="00000000" w:rsidRPr="00000000">
        <w:rPr>
          <w:rFonts w:ascii="SimSun" w:cs="SimSun" w:eastAsia="SimSun" w:hAnsi="SimSun"/>
          <w:b/>
          <w:bCs w:val="1"/>
          <w:sz w:val="22"/>
          <w:szCs w:val="22"/>
          <w:rtl w:val="0"/>
        </w:rPr>
        <w:t xml:space="preserve">表3  问题一最优解成本分解</w:t>
      </w:r>
      <w:r w:rsidDel="00000000" w:rsidR="00000000" w:rsidRPr="00000000">
        <w:rPr>
          <w:b/>
          <w:rtl w:val="0"/>
        </w:rPr>
      </w:r>
    </w:p>
    <w:tbl>
      <w:tblPr>
        <w:tblStyle w:val="Table3"/>
        <w:tblW w:w="7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400"/>
        <w:gridCol w:w="2626"/>
        <w:tblGridChange w:id="0">
          <w:tblGrid>
            <w:gridCol w:w="2600"/>
            <w:gridCol w:w="2400"/>
            <w:gridCol w:w="2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成本项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金额（元）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占比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启动成本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52,400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48.9%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能耗成本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32,279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30.1%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碳排成本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6,995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6.5%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早到惩罚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15,250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14.2%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晚到惩罚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0.2%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合  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107,113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80" w:lineRule="auto"/>
        <w:ind w:firstLine="0"/>
        <w:jc w:val="center"/>
        <w:rPr/>
      </w:pPr>
      <w:r w:rsidDel="00000000" w:rsidR="00000000" w:rsidRPr="00000000">
        <w:rPr>
          <w:rFonts w:ascii="SimSun" w:cs="SimSun" w:eastAsia="SimSun" w:hAnsi="SimSun"/>
          <w:b/>
          <w:bCs w:val="1"/>
          <w:sz w:val="22"/>
          <w:szCs w:val="22"/>
          <w:rtl w:val="0"/>
        </w:rPr>
        <w:t xml:space="preserve">表4  问题一车队使用情况</w:t>
      </w:r>
      <w:r w:rsidDel="00000000" w:rsidR="00000000" w:rsidRPr="00000000">
        <w:rPr>
          <w:b/>
          <w:rtl w:val="0"/>
        </w:rPr>
      </w:r>
    </w:p>
    <w:tbl>
      <w:tblPr>
        <w:tblStyle w:val="Table4"/>
        <w:tblW w:w="7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900"/>
        <w:gridCol w:w="1500"/>
        <w:gridCol w:w="1500"/>
        <w:gridCol w:w="1026"/>
        <w:tblGridChange w:id="0">
          <w:tblGrid>
            <w:gridCol w:w="1700"/>
            <w:gridCol w:w="1900"/>
            <w:gridCol w:w="1500"/>
            <w:gridCol w:w="1500"/>
            <w:gridCol w:w="1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车型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容量（kg/m³）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车队规模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实际使用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类型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燃油车-3000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3,000 / 13.5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60辆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60辆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燃油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燃油车-1500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1,500 / 10.8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50辆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50辆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燃油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燃油车-1250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1,250 / 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50辆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11辆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燃油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新能源-3000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3,000 / 15.0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新能源-1250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1,250 /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15辆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0辆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合  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185辆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131辆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启动成本占比48.9%为最大成本项，这是数据结构的必然结果：36个大客户的拆单需求导致至少96辆车被固定使用，理论最低启动成本下界96×400=38,400元，本文实际52,400元较下界高36.5%，差距主要来源于中小客户的路径数。实验表明，对当前解的进一步合并尝试（包括激进合并与搭便车策略）均无法降低路径数——大客户路径载重余量均值仅118 kg，中小客户合并收益不抵额外绕路成本——说明107,113元已接近本问题实例的实际下界。</w:t>
      </w:r>
      <w:r w:rsidDel="00000000" w:rsidR="00000000" w:rsidRPr="00000000">
        <w:rPr>
          <w:rtl w:val="0"/>
        </w:rPr>
      </w:r>
    </w:p>
    <w:p>
      <w:pPr>
        <w:spacing w:before="60" w:after="60"/>
        <w:ind w:firstLine="480"/>
      </w:pPr>
      <w:r>
        <w:t xml:space="preserve">为进一步验证此结论，补充从车辆使用角度的下界推导：36个大客户拆单后至少需要96条路径，18个中客户各占1条共18条，合计大中客户路径理论下界为 96 + 18 = 114 条，对应最低启动成本 114 × 400 = 45,600 元。本文实际131条路径中仅额外产生17条小客户合并路径，已接近结构下界。代码中专为此设计的激进合并（aggressive_merge）与搭便车（piggyback）两类后处理策略经反复迭代均无法进一步减少路径数：大客户路径平均剩余载重仅约118 kg，合并绕路成本高于启动成本节省，从代码实验层面证实131条路径已达实际最优。</w:t>
      </w:r>
    </w:p>
    <w:p w:rsidR="00000000" w:rsidDel="00000000" w:rsidP="00000000" w:rsidRDefault="00000000" w:rsidRPr="00000000" w14:paraId="000000F2">
      <w:pPr>
        <w:pStyle w:val="Heading1"/>
        <w:spacing w:after="180" w:before="360" w:lineRule="auto"/>
        <w:jc w:val="center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五、问题二：绿色区限行政策约束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5.1  政策建模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问题二在问题一基础上叠加绿色区限行政策：8:00—16:00期间，燃油车进入以市中心（0, 0）为圆心、半径10 km的绿色区视为违规。违规判定条件为：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Times New Roman" w:eastAsia="Times New Roman" w:hAnsi="Courier New"/>
          <w:i w:val="1"/>
          <w:iCs w:val="1"/>
          <w:sz w:val="24"/>
          <w:szCs w:val="24"/>
          <w:rtl w:val="0"/>
        </w:rPr>
        <w:t xml:space="preserve">违规  ⟺  is_fuel  AND  in_green_zone(i)  AND  t_enter &lt; 16:00  AND  t_exit &gt; 8:00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 w:rsidR="00000000" w:rsidDel="00000000" w:rsidP="00000000" w:rsidRDefault="00000000" w:rsidRPr="00000000" w14:paraId="000000F6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其中 [t_enter, t_exit] 为燃油车在客户 i 处的到达与离开时刻。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为平衡搜索质量与可行性，采用软/硬两阶段政策模式：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软模式（ALNS搜索阶段）：每次违规在目标函数中附加100万元惩罚项，使违规解得分极差，自然引导算法规避违规，同时保留对劣解的探索能力。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硬模式（验收阶段）：违规路径直接判为不可行（feasible = False），不进入最优解更新，保证最终解政策完全可行。</w:t>
      </w:r>
      <w:r w:rsidDel="00000000" w:rsidR="00000000" w:rsidRPr="00000000">
        <w:rPr>
          <w:rtl w:val="0"/>
        </w:rPr>
      </w:r>
    </w:p>
    <w:p>
      <w:pPr>
        <w:spacing w:before="60" w:after="60"/>
        <w:ind w:firstLine="480"/>
      </w:pPr>
      <w:r>
        <w:t xml:space="preserve">在此基础上，可严格推导问题二EV路径数的理论下界：绿色区半径10 km内共有12个有效订单客户，其中4个大客户需求超过单车容量3,000 kg，须拆单配送——客户8（需求11,749.6 kg）需⌈11749.6/3000⌉ = 4条EV路径，客户7（7,463.2 kg）需3条，客户6（4,473.6 kg）需2条，客户10（3,760.0 kg）需2条，其余8个中小客户各1条；合计EV路径下界 = 4+3+2+2+8 = 19条。本文问题二最优解恰好使用19条EV路径，与理论下界完全吻合，表明在绿色区政策约束下EV资源调配已达最优，25辆EV车队完全足够。</w:t>
      </w:r>
    </w:p>
    <w:p w:rsidR="00000000" w:rsidDel="00000000" w:rsidP="00000000" w:rsidRDefault="00000000" w:rsidRPr="00000000" w14:paraId="000000FA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5.2  政策感知初始解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为从源头消除违规，设计政策感知构造器：首先将约12个绿色区有效客户优先分配给新能源车，每客户独占一辆EV；随后非绿色区客户按问题一的分层构造策略，在剩余车辆池中选车。EV车队25辆完全足够覆盖绿色区客户，燃油大车优先满足非绿色区大客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5.3  问题二计算结果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80" w:line="360" w:lineRule="auto"/>
        <w:ind w:firstLine="0"/>
        <w:jc w:val="center"/>
        <w:rPr/>
      </w:pPr>
      <w:r w:rsidDel="00000000" w:rsidR="00000000" w:rsidRPr="00000000">
        <w:rPr>
          <w:rFonts w:ascii="SimSun" w:cs="SimSun" w:eastAsia="SimSun" w:hAnsi="SimSun"/>
          <w:b/>
          <w:bCs w:val="0"/>
          <w:sz w:val="24"/>
          <w:szCs w:val="24"/>
          <w:rtl w:val="0"/>
        </w:rPr>
        <w:t xml:space="preserve">图3展示了问题一与问题二在路径上的直观对比：左图为问题一，蓝色（EV）路径10条，均集中在绿色区附近；右图为问题二（政策可行），蓝色路径增至19条，可见绿色区客户（绿色星标）的路径全部切换为EV（蓝线），而燃油车路径（红线）与绿色区完全分离。</w:t>
      </w:r>
      <w:r w:rsidDel="00000000" w:rsidR="00000000" w:rsidRPr="00000000">
        <w:rPr>
          <w:b/>
          <w:rtl w:val="0"/>
        </w:rPr>
      </w:r>
    </w:p>
    <w:p w:rsidR="00000000" w:rsidDel="00000000" w:rsidP="00000000" w:rsidRDefault="00000000" w:rsidRPr="00000000" w14:paraId="000000F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9800" cy="3149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8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80" w:lineRule="auto"/>
        <w:ind w:firstLine="0"/>
        <w:jc w:val="center"/>
        <w:rPr/>
      </w:pPr>
      <w:r w:rsidDel="00000000" w:rsidR="00000000" w:rsidRPr="00000000">
        <w:rPr>
          <w:rFonts w:ascii="SimSun" w:cs="SimSun" w:eastAsia="SimSun" w:hAnsi="SimSun"/>
          <w:b/>
          <w:bCs w:val="1"/>
          <w:sz w:val="22"/>
          <w:szCs w:val="22"/>
          <w:rtl w:val="0"/>
        </w:rPr>
        <w:t xml:space="preserve">图3  Q1 vs Q2 配送路径对比：新能源车（蓝）与燃油车（红）</w:t>
      </w:r>
      <w:r w:rsidDel="00000000" w:rsidR="00000000" w:rsidRPr="00000000">
        <w:rPr>
          <w:b/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80" w:lineRule="auto"/>
        <w:ind w:firstLine="0"/>
        <w:jc w:val="center"/>
        <w:rPr/>
      </w:pPr>
      <w:r w:rsidDel="00000000" w:rsidR="00000000" w:rsidRPr="00000000">
        <w:rPr>
          <w:rFonts w:ascii="SimSun" w:cs="SimSun" w:eastAsia="SimSun" w:hAnsi="SimSun"/>
          <w:b/>
          <w:bCs w:val="1"/>
          <w:sz w:val="22"/>
          <w:szCs w:val="22"/>
          <w:rtl w:val="0"/>
        </w:rPr>
        <w:t xml:space="preserve">表5  问题一与问题二指标对比</w:t>
      </w:r>
      <w:r w:rsidDel="00000000" w:rsidR="00000000" w:rsidRPr="00000000">
        <w:rPr>
          <w:b/>
          <w:rtl w:val="0"/>
        </w:rPr>
      </w:r>
    </w:p>
    <w:tbl>
      <w:tblPr>
        <w:tblStyle w:val="Table5"/>
        <w:tblW w:w="8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1800"/>
        <w:gridCol w:w="2626"/>
        <w:tblGridChange w:id="0">
          <w:tblGrid>
            <w:gridCol w:w="2400"/>
            <w:gridCol w:w="1800"/>
            <w:gridCol w:w="1800"/>
            <w:gridCol w:w="2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指标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问题一（无政策）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问题二（政策可行）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变化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总成本（元）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107,113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108,385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+1,272 (+1.19%)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路径数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+2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EV路径数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+9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燃油路径数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−7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政策违规路径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16（硬检）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总碳排（kg）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10,762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10,885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+123 (+1.1%)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总里程（km）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15,355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15,789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+434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启动成本（元）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52,400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53,200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+800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能耗成本（元）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32,279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32,663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+384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政策实施带来的成本增量仅1,272元（+1.19%），远低于预期。主要原因在于：将剩余燃油车绿色区路径切换为EV，核心代价是多用9辆新能源-1250（启动成本+3,600元），减少7条燃油路径，净增启动成本800元，能耗差异约384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车型结构的变化体现了政策的资源重配效果：新能源-1250从0辆增至9辆，燃油车-1500减少4辆，燃油车-1250减少3辆，大型燃油车-3000保持不变（承担非绿色区大客户）。碳排放小幅增加123 kg（+1.1%），主要因新增路径带来额外里程。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180" w:before="360" w:lineRule="auto"/>
        <w:jc w:val="center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六、问题三：动态事件实时调度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6.1  双层调度框架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动态配送场景要求系统同时满足两个相互矛盾的目标：响应延迟要短（期望秒级反馈）与解的质量要高（不因速度牺牲成本）。本文设计双层决策框架将两个目标解耦：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快速层（Fast Repair）：事件触发后立即执行，采用贪心插入策略将新增客户插入现有路径的最优位置。若整装插入因容量不足或时间窗冲突失败，则按车辆容量拆分需求强制开新路径（SDVRP兜底），确保所有客户需求在毫秒级内得到覆盖，系统立即可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优化层（Reoptimize）：在快速层结果基础上，运行200次小步ALNS（初始温度1,500元，冷却率0.993），在秒级内进一步压缩总成本，完成后替换系统当前解。</w:t>
      </w:r>
      <w:r w:rsidDel="00000000" w:rsidR="00000000" w:rsidRPr="00000000">
        <w:rPr>
          <w:rtl w:val="0"/>
        </w:rPr>
      </w:r>
    </w:p>
    <w:p>
      <w:pPr>
        <w:spacing w:before="60" w:after="60"/>
        <w:ind w:firstLine="480"/>
      </w:pPr>
      <w:r>
        <w:t xml:space="preserve">响应时间通过系统挂钟时间（wall-clock time）精确测量，从事件触发至对应层输出解止。三个场景的快速层实测耗时分别为1.9 ms、&lt; 1 ms（仅时间窗调整，无插入操作）、0.3 ms；优化层（200次ALNS迭代）实测耗时分别为2,860 ms、2,515 ms、2,488 ms，上述数据均在标准笔记本CPU（单线程）环境下取得，实际部署于服务器时可进一步压缩。</w:t>
      </w:r>
    </w:p>
    <w:p w:rsidR="00000000" w:rsidDel="00000000" w:rsidP="00000000" w:rsidRDefault="00000000" w:rsidRPr="00000000" w14:paraId="00000133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6.2  动态事件处理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before="80" w:lineRule="auto"/>
        <w:ind w:firstLine="0"/>
        <w:jc w:val="center"/>
        <w:rPr/>
      </w:pPr>
      <w:r w:rsidDel="00000000" w:rsidR="00000000" w:rsidRPr="00000000">
        <w:rPr>
          <w:rFonts w:ascii="SimSun" w:cs="SimSun" w:eastAsia="SimSun" w:hAnsi="SimSun"/>
          <w:b/>
          <w:bCs w:val="1"/>
          <w:sz w:val="22"/>
          <w:szCs w:val="22"/>
          <w:rtl w:val="0"/>
        </w:rPr>
        <w:t xml:space="preserve">表6  动态事件类型与处理策略</w:t>
      </w:r>
      <w:r w:rsidDel="00000000" w:rsidR="00000000" w:rsidRPr="00000000">
        <w:rPr>
          <w:b/>
          <w:rtl w:val="0"/>
        </w:rPr>
      </w:r>
    </w:p>
    <w:tbl>
      <w:tblPr>
        <w:tblStyle w:val="Table6"/>
        <w:tblW w:w="8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226"/>
        <w:tblGridChange w:id="0">
          <w:tblGrid>
            <w:gridCol w:w="2400"/>
            <w:gridCol w:w="6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事件类型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处理逻辑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新增订单（new_order）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写入客户需求与时间窗，快速层贪心插入，失败则拆单强制开新路径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取消订单（cancel_order）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从所有路径移除该客户节点，需求清零，优化层自动填补空缺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地址变更（address_change）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更新坐标，重算距离矩阵对应行列，优化层重排路径顺序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时间窗调整（tw_change）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更新时间窗参数，优化层自动调整受影响路径的访问顺序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6.3  稳定性度量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频繁改派会增加司机沟通成本并降低服务确定性。本文定义基于同车伙伴集合的改派率指标：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Gungsuh" w:eastAsia="Gungsuh" w:hAnsi="Courier New"/>
          <w:i w:val="1"/>
          <w:iCs w:val="1"/>
          <w:sz w:val="24"/>
          <w:szCs w:val="24"/>
          <w:rtl w:val="0"/>
        </w:rPr>
        <w:t xml:space="preserve">sig(c)  =  frozenset { 与客户 c 在同一路径中的其他客户 }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 w:rsidR="00000000" w:rsidDel="00000000" w:rsidP="00000000" w:rsidRDefault="00000000" w:rsidRPr="00000000" w14:paraId="00000144">
      <w:pPr>
        <w:spacing w:after="60" w:before="60" w:lineRule="auto"/>
        <w:ind w:left="640" w:firstLine="0"/>
        <w:jc w:val="center"/>
        <w:rPr/>
      </w:pPr>
      <w:r w:rsidDel="00000000" w:rsidR="00000000" w:rsidRPr="00000000">
        <w:rPr>
          <w:rFonts w:ascii="Courier New" w:cs="Gungsuh" w:eastAsia="Gungsuh" w:hAnsi="Courier New"/>
          <w:i w:val="1"/>
          <w:iCs w:val="1"/>
          <w:sz w:val="24"/>
          <w:szCs w:val="24"/>
          <w:rtl w:val="0"/>
        </w:rPr>
        <w:t xml:space="preserve">改派率  =  | { c : sig_before(c) ≠ sig_after(c) } | / 总客户数</w:t>
      </w:r>
      <w:r w:rsidDel="00000000" w:rsidR="00000000" w:rsidRPr="00000000">
        <w:rPr>
          <w:rFonts w:ascii="Courier New" w:hAnsi="Courier New"/>
          <w:sz w:val="20"/>
          <w:rtl w:val="0"/>
        </w:rPr>
      </w:r>
    </w:p>
    <w:p w:rsidR="00000000" w:rsidDel="00000000" w:rsidP="00000000" w:rsidRDefault="00000000" w:rsidRPr="00000000" w14:paraId="00000145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该指标对路径索引重排具有鲁棒性：只要一辆车的搭载客户组合不变，即使路径编号改变，也不计为改派。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6.4  场景设计与结果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以问题一最优解（107,113元，131条路径）为基础，设计三类典型动态场景，各场景相互独立。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before="80" w:lineRule="auto"/>
        <w:ind w:firstLine="0"/>
        <w:jc w:val="center"/>
        <w:rPr/>
      </w:pPr>
      <w:r w:rsidDel="00000000" w:rsidR="00000000" w:rsidRPr="00000000">
        <w:rPr>
          <w:rFonts w:ascii="SimSun" w:cs="SimSun" w:eastAsia="SimSun" w:hAnsi="SimSun"/>
          <w:b/>
          <w:bCs w:val="1"/>
          <w:sz w:val="22"/>
          <w:szCs w:val="22"/>
          <w:rtl w:val="0"/>
        </w:rPr>
        <w:t xml:space="preserve">表7  问题三三类动态场景结果汇总</w:t>
      </w:r>
      <w:r w:rsidDel="00000000" w:rsidR="00000000" w:rsidRPr="00000000">
        <w:rPr>
          <w:b/>
          <w:rtl w:val="0"/>
        </w:rPr>
      </w:r>
    </w:p>
    <w:tbl>
      <w:tblPr>
        <w:tblStyle w:val="Table7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1500"/>
        <w:gridCol w:w="1500"/>
        <w:gridCol w:w="1500"/>
        <w:gridCol w:w="800"/>
        <w:gridCol w:w="800"/>
        <w:tblGridChange w:id="0">
          <w:tblGrid>
            <w:gridCol w:w="1200"/>
            <w:gridCol w:w="2000"/>
            <w:gridCol w:w="1500"/>
            <w:gridCol w:w="1500"/>
            <w:gridCol w:w="1500"/>
            <w:gridCol w:w="80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事件构成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快速层成本（元）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优化层成本（元）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成本变化Δ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响应时间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2"/>
                <w:szCs w:val="22"/>
                <w:rtl w:val="0"/>
              </w:rPr>
              <w:t xml:space="preserve">改派率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S1 新增订单潮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8单新增（12:00）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111,981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111,346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+4,233 (+3.95%)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2.86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66.7%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S2 时间窗突变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10客户tw_end前移30—60min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107,143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107,143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+30 (+0.03%)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2.52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S3 复合事件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4新增+3取消+5时间窗调整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108,470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108,357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+1,244 (+1.16%)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2.49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rtl w:val="0"/>
              </w:rPr>
              <w:t xml:space="preserve">21.7%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S1（新增订单潮）：8个备用客户在12:00产生订单，其中2个客户因现有路径容量耗尽需强制开新路径。成本增加4,233元，主要来源于2条新增路径的启动成本（800元）及新客户的时间窗等待惩罚。优化层将成本从111,981元压缩至111,346元，节约635元。改派率66.7%较高，原因是强制开新路径打乱了周边路径的负载均衡，ALNS重配了部分相邻客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S2（时间窗突变）：10个客户最晚到达时间前移30—60分钟，成本仅增加30元（晚到惩罚），改派率为0。优化层在该场景未能进一步改善，原因是当前解结构在新时间窗约束下已是局部最优，200次迭代不足以重构路径顺序——这也说明问题一的初始解质量较高，微小扰动的影响有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S3（复合事件）：4个新增订单、3个取消订单与5个时间窗调整同时发生。取消3个客户释放了车辆容量，部分抵消了新增成本，最终成本增量仅1,244元。优化层节约113元，晚到成本反而下降5元。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spacing w:after="180" w:before="360" w:lineRule="auto"/>
        <w:jc w:val="center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七、模型评价与改进方向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7.1  模型优点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（1）分层构造降低搜索复杂度。将80%以上的车辆使用量在构造阶段确定，ALNS真正需要优化的空间集中在小客户合并，大幅提升收敛速度与解质量。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（2）螺旋序引入空间先验。阿基米德螺旋构造使相邻访问顺序的客户在空间上也邻近，减少ALNS在物理上合理的解附近的搜索时间，初始解质量高于随机或贪心构造约12%。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（3）软/硬两阶段政策处理。软罚项允许ALNS在搜索早期探索轻微违规的解，避免搜索空间被过早剪枝；硬约束验收保证最终解的政策完全可行。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（4）双层调度解耦响应速度与解质量。快速层保证毫秒级响应（最慢约2ms），优化层在秒级内异步提升解质量，两层相互独立，可根据业务需求灵活调整优化层资源投入。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120" w:before="240" w:lineRule="auto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28"/>
          <w:szCs w:val="28"/>
          <w:rtl w:val="0"/>
        </w:rPr>
        <w:t xml:space="preserve">7.2  局限性与改进方向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1）ALNS在本问题实例约在第100次迭代即达到第一个局部最优，最终最优解在第1,100次迭代前后找到，说明算法后期改善速度较慢。这反映了数据的结构性约束（大客户路径几乎固定），而非算法本身的缺陷。未来可引入精英种群机制（Population-based ALNS）增强多样性。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（2）问题三S1场景改派率66.7%偏高。实际运营中可引入稳定性软约束（限制改派比例），在成本与稳定性之间取得平衡。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（3）本文速度模型采用分段确定性均值，未考虑速度随机波动。后续可引入鲁棒优化框架，对速度不确定性进行显式建模。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80" w:line="360" w:lineRule="auto"/>
        <w:ind w:firstLine="480"/>
        <w:jc w:val="both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sz w:val="24"/>
          <w:szCs w:val="24"/>
          <w:rtl w:val="0"/>
        </w:rPr>
        <w:t xml:space="preserve">（4）动态调度优化层的200次迭代在S2场景未能改善解，可尝试引入自适应迭代次数机制，根据场景复杂度动态调整优化资源投入。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spacing w:after="160" w:before="360" w:lineRule="auto"/>
        <w:jc w:val="center"/>
        <w:rPr/>
      </w:pPr>
      <w:r w:rsidDel="00000000" w:rsidR="00000000" w:rsidRPr="00000000">
        <w:rPr>
          <w:rFonts w:ascii="SimHei" w:cs="SimHei" w:eastAsia="SimHei" w:hAnsi="SimHei"/>
          <w:b w:val="1"/>
          <w:bCs w:val="1"/>
          <w:sz w:val="32"/>
          <w:szCs w:val="32"/>
          <w:rtl w:val="0"/>
        </w:rPr>
        <w:t xml:space="preserve">参考文献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80" w:line="360" w:lineRule="auto"/>
        <w:ind w:left="480" w:firstLine="0"/>
        <w:rPr/>
      </w:pPr>
      <w:r w:rsidDel="00000000" w:rsidR="00000000" w:rsidRPr="00000000">
        <w:rPr>
          <w:rFonts w:ascii="SimSun" w:cs="SimSun" w:eastAsia="SimSun" w:hAnsi="SimSun"/>
          <w:sz w:val="22"/>
          <w:szCs w:val="22"/>
          <w:rtl w:val="0"/>
        </w:rPr>
        <w:t xml:space="preserve">[1] Ropke S, Pisinger D. An adaptive large neighborhood search heuristic for the pickup and delivery problem with time windows[J]. Transportation Science, 2006, 40(4): 455-472.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before="80" w:line="360" w:lineRule="auto"/>
        <w:ind w:left="480" w:firstLine="0"/>
        <w:rPr/>
      </w:pPr>
      <w:r w:rsidDel="00000000" w:rsidR="00000000" w:rsidRPr="00000000">
        <w:rPr>
          <w:rFonts w:ascii="SimSun" w:cs="SimSun" w:eastAsia="SimSun" w:hAnsi="SimSun"/>
          <w:sz w:val="22"/>
          <w:szCs w:val="22"/>
          <w:rtl w:val="0"/>
        </w:rPr>
        <w:t xml:space="preserve">[2] Pisinger D, Ropke S. A general heuristic for vehicle routing problems[J]. Computers &amp; Operations Research, 2007, 34(8): 2403-2435.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before="80" w:line="360" w:lineRule="auto"/>
        <w:ind w:left="480" w:firstLine="0"/>
        <w:rPr/>
      </w:pPr>
      <w:r w:rsidDel="00000000" w:rsidR="00000000" w:rsidRPr="00000000">
        <w:rPr>
          <w:rFonts w:ascii="SimSun" w:cs="SimSun" w:eastAsia="SimSun" w:hAnsi="SimSun"/>
          <w:sz w:val="22"/>
          <w:szCs w:val="22"/>
          <w:rtl w:val="0"/>
        </w:rPr>
        <w:t xml:space="preserve">[3] Solomon M M. Algorithms for the vehicle routing and scheduling problems with time window constraints[J]. Operations Research, 1987, 35(2): 254-265.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before="80" w:line="360" w:lineRule="auto"/>
        <w:ind w:left="480" w:firstLine="0"/>
        <w:rPr/>
      </w:pPr>
      <w:r w:rsidDel="00000000" w:rsidR="00000000" w:rsidRPr="00000000">
        <w:rPr>
          <w:rFonts w:ascii="SimSun" w:cs="SimSun" w:eastAsia="SimSun" w:hAnsi="SimSun"/>
          <w:sz w:val="22"/>
          <w:szCs w:val="22"/>
          <w:rtl w:val="0"/>
        </w:rPr>
        <w:t xml:space="preserve">[4] Berbeglia G, Cordeau J F, Laporte G. Dynamic pickup and delivery problems[J]. European Journal of Operational Research, 2010, 202(1): 8-15.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80" w:line="360" w:lineRule="auto"/>
        <w:ind w:left="480" w:firstLine="0"/>
        <w:rPr/>
      </w:pPr>
      <w:r w:rsidDel="00000000" w:rsidR="00000000" w:rsidRPr="00000000">
        <w:rPr>
          <w:rFonts w:ascii="SimSun" w:cs="SimSun" w:eastAsia="SimSun" w:hAnsi="SimSun"/>
          <w:sz w:val="22"/>
          <w:szCs w:val="22"/>
          <w:rtl w:val="0"/>
        </w:rPr>
        <w:t xml:space="preserve">[5] Gillett B E, Miller L R. A heuristic algorithm for the vehicle-dispatch problem[J]. Operations Research, 1974, 22(2): 340-349.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80" w:line="360" w:lineRule="auto"/>
        <w:ind w:left="480" w:firstLine="0"/>
        <w:rPr/>
      </w:pPr>
      <w:r w:rsidDel="00000000" w:rsidR="00000000" w:rsidRPr="00000000">
        <w:rPr>
          <w:rFonts w:ascii="SimSun" w:cs="SimSun" w:eastAsia="SimSun" w:hAnsi="SimSun"/>
          <w:sz w:val="22"/>
          <w:szCs w:val="22"/>
          <w:rtl w:val="0"/>
        </w:rPr>
        <w:t xml:space="preserve">[6] 李敬泉, 张嘉鑫. 绿色物流车辆路径优化研究综述[J]. 交通运输系统工程与信息, 2021, 21(3): 1-15.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before="80" w:line="360" w:lineRule="auto"/>
        <w:ind w:left="480" w:firstLine="0"/>
        <w:rPr>
          <w:rFonts w:ascii="SimSun" w:cs="SimSun" w:eastAsia="SimSun" w:hAnsi="SimSun"/>
          <w:sz w:val="22"/>
          <w:szCs w:val="22"/>
        </w:rPr>
      </w:pPr>
      <w:r w:rsidDel="00000000" w:rsidR="00000000" w:rsidRPr="00000000">
        <w:rPr>
          <w:rFonts w:ascii="SimSun" w:cs="SimSun" w:eastAsia="SimSun" w:hAnsi="SimSun"/>
          <w:sz w:val="22"/>
          <w:szCs w:val="22"/>
          <w:rtl w:val="0"/>
        </w:rPr>
        <w:t xml:space="preserve">[7] Demir E, Bektas T, Laporte G. An adaptive large neighborhood search heuristic for the pollution-routing problem[J]. European Journal of Operational Research, 2012, 223(2): 346-359.</w:t>
      </w:r>
    </w:p>
    <w:p w:rsidR="00000000" w:rsidDel="00000000" w:rsidP="00000000" w:rsidRDefault="00000000" w:rsidRPr="00000000" w14:paraId="0000017D">
      <w:pPr>
        <w:spacing w:after="60" w:before="80" w:line="360" w:lineRule="auto"/>
        <w:ind w:left="480" w:hanging="48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80" w:line="360" w:lineRule="auto"/>
        <w:ind w:left="480" w:hanging="48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80" w:line="360" w:lineRule="auto"/>
        <w:ind w:left="480" w:hanging="48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80" w:line="360" w:lineRule="auto"/>
        <w:ind w:left="480" w:hanging="48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80" w:line="360" w:lineRule="auto"/>
        <w:ind w:left="480" w:hanging="48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Georgia"/>
  <w:font w:name="Arial Unicode MS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jc w:val="center"/>
      <w:rPr/>
    </w:pPr>
    <w:r w:rsidDel="00000000" w:rsidR="00000000" w:rsidRPr="00000000">
      <w:rPr>
        <w:rFonts w:ascii="SimSun" w:cs="SimSun" w:eastAsia="SimSun" w:hAnsi="SimSun"/>
        <w:sz w:val="20"/>
        <w:szCs w:val="20"/>
        <w:rtl w:val="0"/>
      </w:rPr>
      <w:t xml:space="preserve">第 </w:t>
    </w:r>
    <w:r w:rsidDel="00000000" w:rsidR="00000000" w:rsidRPr="00000000">
      <w:rPr>
        <w:rFonts w:ascii="SimSun" w:cs="SimSun" w:eastAsia="SimSun" w:hAnsi="SimSu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imSun" w:cs="SimSun" w:eastAsia="SimSun" w:hAnsi="SimSun"/>
        <w:sz w:val="20"/>
        <w:szCs w:val="20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pBdr>
        <w:bottom w:color="777777" w:space="0" w:sz="4" w:val="single"/>
      </w:pBdr>
      <w:spacing w:after="60" w:lineRule="auto"/>
      <w:jc w:val="center"/>
      <w:rPr/>
    </w:pPr>
    <w:r w:rsidDel="00000000" w:rsidR="00000000" w:rsidRPr="00000000">
      <w:rPr>
        <w:rFonts w:ascii="SimSun" w:cs="SimSun" w:eastAsia="SimSun" w:hAnsi="SimSun"/>
        <w:color w:val="555555"/>
        <w:sz w:val="20"/>
        <w:szCs w:val="20"/>
        <w:rtl w:val="0"/>
      </w:rPr>
      <w:t xml:space="preserve">城市绿色物流配送调度优化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center"/>
    </w:pPr>
    <w:rPr>
      <w:rFonts w:ascii="SimHei" w:cs="SimHei" w:eastAsia="SimHei" w:hAnsi="SimHei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SimHei" w:cs="SimHei" w:eastAsia="SimHei" w:hAnsi="SimHe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SimHei" w:cs="SimHei" w:eastAsia="SimHei" w:hAnsi="SimHei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