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國立東華大學</w:t>
        <w:br/>
        <w:t>資訊管理學系</w:t>
        <w:br/>
        <w:t>資訊科技與應用</w:t>
        <w:br/>
      </w:r>
    </w:p>
    <w:p>
      <w:pPr>
        <w:jc w:val="center"/>
      </w:pPr>
      <w:r>
        <w:rPr>
          <w:b/>
          <w:sz w:val="40"/>
        </w:rPr>
        <w:t>社群媒體使用行為對大學生心理健康之影響研究（完成版）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sz w:val="24"/>
        </w:rPr>
        <w:t>姓名： 吳裕翔</w:t>
      </w:r>
    </w:p>
    <w:p>
      <w:pPr>
        <w:jc w:val="center"/>
      </w:pPr>
      <w:r>
        <w:rPr>
          <w:sz w:val="24"/>
        </w:rPr>
        <w:t>學號： 411435065</w:t>
      </w:r>
    </w:p>
    <w:p>
      <w:pPr>
        <w:jc w:val="center"/>
      </w:pPr>
      <w:r>
        <w:rPr>
          <w:sz w:val="24"/>
        </w:rPr>
        <w:t>授課教師： 陳文盛 教授</w:t>
      </w:r>
    </w:p>
    <w:p>
      <w:pPr>
        <w:jc w:val="center"/>
      </w:pPr>
      <w:r>
        <w:rPr>
          <w:sz w:val="24"/>
        </w:rPr>
        <w:t>繳交日期： 民國 115 年 3 月 9 日</w:t>
      </w:r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目錄</w:t>
      </w:r>
    </w:p>
    <w:p>
      <w:fldSimple w:instr="TOC \o &quot;1-3&quot; \h \z \u">
        <w:r>
          <w:t/>
        </w:r>
      </w:fldSimple>
    </w:p>
    <w:p>
      <w:r>
        <w:br w:type="page"/>
      </w:r>
    </w:p>
    <w:p>
      <w:pPr>
        <w:pStyle w:val="Heading1"/>
      </w:pPr>
      <w:r>
        <w:t>圖目錄</w:t>
      </w:r>
    </w:p>
    <w:p>
      <w:fldSimple w:instr="TOC \h \z \c &quot;圖&quot;">
        <w:r>
          <w:t/>
        </w:r>
      </w:fldSimple>
    </w:p>
    <w:p>
      <w:pPr>
        <w:pStyle w:val="Heading1"/>
      </w:pPr>
      <w:r>
        <w:t>表目錄</w:t>
      </w:r>
    </w:p>
    <w:p>
      <w:fldSimple w:instr="TOC \h \z \c &quot;表&quot;">
        <w:r>
          <w:t/>
        </w:r>
      </w:fldSimple>
    </w:p>
    <w:p>
      <w:r>
        <w:br w:type="page"/>
      </w:r>
    </w:p>
    <w:p>
      <w:pPr>
        <w:pStyle w:val="Heading1"/>
      </w:pPr>
      <w:r>
        <w:t>壹、緒論</w:t>
      </w:r>
    </w:p>
    <w:p>
      <w:r>
        <w:tab/>
        <w:t>近年來，智慧型手機普及與行動網路速度提升，使社群媒體成為大學生日常不可或缺的一部分。本研究聚焦國內大學生族群，探討不同使用行為與焦慮指標之關聯，並提出健康使用之實務建議。</w:t>
      </w:r>
    </w:p>
    <w:p>
      <w:pPr>
        <w:pStyle w:val="Heading1"/>
      </w:pPr>
      <w:r>
        <w:t>貳、文獻探討</w:t>
      </w:r>
    </w:p>
    <w:p>
      <w:r>
        <w:t>（一）使用型態與社交比較：被動瀏覽較主動互動更易誘發社交比較與負向情緒。</w:t>
      </w:r>
    </w:p>
    <w:p>
      <w:r>
        <w:t>（二）使用時數與睡眠：每日社群媒體時數與焦慮、社交孤立感呈正相關。</w:t>
      </w:r>
    </w:p>
    <w:p>
      <w:r>
        <w:t>（三）性別差異：女性在外貌與人際比較敏感度較高，差異受平台與內容調節。</w:t>
      </w:r>
    </w:p>
    <w:p>
      <w:pPr>
        <w:pStyle w:val="Heading1"/>
      </w:pPr>
      <w:r>
        <w:t>參、研究方法</w:t>
      </w:r>
    </w:p>
    <w:p>
      <w:pPr>
        <w:pStyle w:val="Heading2"/>
      </w:pPr>
      <w:r>
        <w:t>一、研究設計</w:t>
      </w:r>
    </w:p>
    <w:p>
      <w:r>
        <w:t>本研究採橫斷面問卷調查，共發出 150 份、有效樣本 120 份，量表含基本資料、使用行為與 GAD-7。</w:t>
      </w:r>
    </w:p>
    <w:p>
      <w:pPr>
        <w:pStyle w:val="Heading2"/>
      </w:pPr>
      <w:r>
        <w:t>二、研究架構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_tr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1"/>
      <w:r>
        <w:t xml:space="preserve">圖 </w:t>
      </w:r>
      <w:fldSimple w:instr="SEQ 圖 \* ARABIC">
        <w:r>
          <w:t/>
        </w:r>
      </w:fldSimple>
      <w:r>
        <w:t xml:space="preserve">　研究架構圖（繁體中文・簡約版）</w:t>
      </w:r>
      <w:bookmarkEnd w:id="0"/>
    </w:p>
    <w:p>
      <w:r>
        <w:t xml:space="preserve">研究核心關係如 </w:t>
      </w:r>
      <w:fldSimple w:instr="REF Fig1 \h">
        <w:r>
          <w:t/>
        </w:r>
      </w:fldSimple>
      <w:r>
        <w:t xml:space="preserve"> 所示。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sage_tr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2"/>
      <w:r>
        <w:t xml:space="preserve">圖 </w:t>
      </w:r>
      <w:fldSimple w:instr="SEQ 圖 \* ARABIC">
        <w:r>
          <w:t/>
        </w:r>
      </w:fldSimple>
      <w:r>
        <w:t xml:space="preserve">　社群媒體每日使用時數分布（示意）</w:t>
      </w:r>
      <w:bookmarkEnd w:id="0"/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tter_tr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0" w:name="Fig3"/>
      <w:r>
        <w:t xml:space="preserve">圖 </w:t>
      </w:r>
      <w:fldSimple w:instr="SEQ 圖 \* ARABIC">
        <w:r>
          <w:t/>
        </w:r>
      </w:fldSimple>
      <w:r>
        <w:t xml:space="preserve">　使用時數與 GAD-7 焦慮分數關係散布圖（示意）</w:t>
      </w:r>
      <w:bookmarkEnd w:id="0"/>
    </w:p>
    <w:p>
      <w:pPr>
        <w:pStyle w:val="Heading2"/>
      </w:pPr>
      <w:r>
        <w:t>三、研究工具與比較</w:t>
      </w:r>
    </w:p>
    <w:p>
      <w:pPr>
        <w:pStyle w:val="Caption"/>
      </w:pPr>
      <w:bookmarkStart w:id="0" w:name="Tab1"/>
      <w:r>
        <w:t xml:space="preserve">表 </w:t>
      </w:r>
      <w:fldSimple w:instr="SEQ 表 \* ARABIC">
        <w:r>
          <w:t/>
        </w:r>
      </w:fldSimple>
      <w:r>
        <w:t xml:space="preserve">　各研究方法比較表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研究方法</w:t>
            </w:r>
          </w:p>
        </w:tc>
        <w:tc>
          <w:tcPr>
            <w:tcW w:type="dxa" w:w="3009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優點</w:t>
            </w:r>
          </w:p>
        </w:tc>
        <w:tc>
          <w:tcPr>
            <w:tcW w:type="dxa" w:w="3009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限制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問卷調查法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大量蒐集量化資料，可統計分析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樣本代表性、填答誠實性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深度訪談法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獲得豐富主觀經驗與脈絡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耗時、難以類化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準實驗設計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可控制變數、探索因果</w:t>
            </w:r>
          </w:p>
        </w:tc>
        <w:tc>
          <w:tcPr>
            <w:tcW w:type="dxa" w:w="3009"/>
          </w:tcPr>
          <w:p>
            <w:pPr>
              <w:spacing w:before="0" w:after="0"/>
              <w:jc w:val="center"/>
            </w:pPr>
            <w:r>
              <w:t>難以完全控制外在因素</w:t>
            </w:r>
          </w:p>
        </w:tc>
      </w:tr>
    </w:tbl>
    <w:p>
      <w:pPr>
        <w:pStyle w:val="Heading2"/>
      </w:pPr>
      <w:r>
        <w:t>四、研究對象與樣本</w:t>
      </w:r>
    </w:p>
    <w:p>
      <w:pPr>
        <w:pStyle w:val="Caption"/>
      </w:pPr>
      <w:bookmarkStart w:id="0" w:name="Tab2"/>
      <w:r>
        <w:t xml:space="preserve">表 </w:t>
      </w:r>
      <w:fldSimple w:instr="SEQ 表 \* ARABIC">
        <w:r>
          <w:t/>
        </w:r>
      </w:fldSimple>
      <w:r>
        <w:t xml:space="preserve">　受測者基本資料統計表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性別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人數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百分比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平均年齡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男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62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51.7%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20.3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女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54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45.0%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19.8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其他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3.3%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21.1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合計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120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100%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20.1</w:t>
            </w:r>
          </w:p>
        </w:tc>
      </w:tr>
    </w:tbl>
    <w:p>
      <w:pPr>
        <w:pStyle w:val="Heading2"/>
      </w:pPr>
      <w:r>
        <w:t>五、各平台使用情形</w:t>
      </w:r>
    </w:p>
    <w:p>
      <w:pPr>
        <w:pStyle w:val="Caption"/>
      </w:pPr>
      <w:bookmarkStart w:id="0" w:name="Tab3"/>
      <w:r>
        <w:t xml:space="preserve">表 </w:t>
      </w:r>
      <w:fldSimple w:instr="SEQ 表 \* ARABIC">
        <w:r>
          <w:t/>
        </w:r>
      </w:fldSimple>
      <w:r>
        <w:t xml:space="preserve">　各平台平均使用時數比較表</w:t>
      </w:r>
      <w:bookmarkEnd w:id="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平台名稱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平均時數（時/天）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主要使用目的</w:t>
            </w:r>
          </w:p>
        </w:tc>
        <w:tc>
          <w:tcPr>
            <w:tcW w:type="dxa" w:w="2256"/>
            <w:shd w:fill="DDDDDD"/>
          </w:tcPr>
          <w:p>
            <w:pPr>
              <w:spacing w:before="0" w:after="0"/>
              <w:jc w:val="center"/>
            </w:pPr>
            <w:r>
              <w:rPr>
                <w:b/>
              </w:rPr>
              <w:t>使用人數比例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Instagram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2.4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瀏覽圖片/短影音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88.3%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YouTube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2.1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觀看影片/學習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95.0%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TikTok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1.8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短影音娛樂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72.5%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Facebook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0.9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社交聯繫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61.7%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Twitter/X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0.6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新聞資訊</w:t>
            </w:r>
          </w:p>
        </w:tc>
        <w:tc>
          <w:tcPr>
            <w:tcW w:type="dxa" w:w="2256"/>
          </w:tcPr>
          <w:p>
            <w:pPr>
              <w:spacing w:before="0" w:after="0"/>
              <w:jc w:val="center"/>
            </w:pPr>
            <w:r>
              <w:t>43.3%</w:t>
            </w:r>
          </w:p>
        </w:tc>
      </w:tr>
    </w:tbl>
    <w:p>
      <w:pPr>
        <w:pStyle w:val="Heading1"/>
      </w:pPr>
      <w:r>
        <w:t>肆、結果與討論</w:t>
      </w:r>
    </w:p>
    <w:p>
      <w:r>
        <w:t xml:space="preserve">以 2–4 小時為主要使用區間；被動瀏覽對焦慮的預測力高於主動互動。見圖 </w:t>
      </w:r>
      <w:fldSimple w:instr="REF Fig3 \h">
        <w:r>
          <w:t/>
        </w:r>
      </w:fldSimple>
      <w:r>
        <w:t>。</w:t>
      </w:r>
    </w:p>
    <w:p>
      <w:pPr>
        <w:pStyle w:val="Heading1"/>
      </w:pPr>
      <w:r>
        <w:t>伍、結論與建議</w:t>
      </w:r>
    </w:p>
    <w:p>
      <w:r>
        <w:t>（一）以目標導向與互動性之主動使用，有助減緩負向影響。</w:t>
        <w:br/>
        <w:t>（二）每日總時數不超過 2 小時，避免臨睡前一小時使用。</w:t>
        <w:br/>
        <w:t>（三）將數位健康納入新生輔導與通識課程。</w:t>
      </w:r>
    </w:p>
    <w:p>
      <w:pPr>
        <w:pStyle w:val="Heading1"/>
      </w:pPr>
      <w:r>
        <w:t>陸、參考文獻</w:t>
      </w:r>
    </w:p>
    <w:p>
      <w:pPr>
        <w:ind w:left="425" w:hanging="425"/>
      </w:pPr>
      <w:r>
        <w:t>DataReportal. (2024). Digital 2024: Global overview report. https://datareportal.com/reports/digital-2024-global-overview-report</w:t>
      </w:r>
    </w:p>
    <w:p>
      <w:pPr>
        <w:ind w:left="425" w:hanging="425"/>
      </w:pPr>
      <w:r>
        <w:t>Fardouly, J., &amp; Vartanian, L. R. (2015). Negative comparisons about one's appearance mediate the relationship between Facebook usage and body image concerns. Body Image, 12, 82–88. https://doi.org/10.1016/j.bodyim.2014.10.004</w:t>
      </w:r>
    </w:p>
    <w:p>
      <w:pPr>
        <w:ind w:left="425" w:hanging="425"/>
      </w:pPr>
      <w:r>
        <w:t>Primack, B. A., Shensa, A., Sidani, J. E., Whaite, E. O., Lin, L. Y., Rosen, D., Colditz, J. B., Radovic, A., &amp; Miller, E. (2017). Social media use and perceived social isolation among young adults in the U.S. American Journal of Preventive Medicine, 53(1), 1–8. https://doi.org/10.1016/j.amepre.2017.01.010</w:t>
      </w:r>
    </w:p>
    <w:p>
      <w:pPr>
        <w:ind w:left="425" w:hanging="425"/>
      </w:pPr>
      <w:r>
        <w:t>Twenge, J. M., Joiner, T. E., Rogers, M. L., &amp; Martin, G. N. (2018). Increases in depressive symptoms, suicide-related outcomes, and suicide rates among U.S. adolescents after 2010 and links to increased new media screen time. Clinical Psychological Science, 6(1), 3–17. https://doi.org/10.1177/2167702617723376</w:t>
      </w:r>
    </w:p>
    <w:p>
      <w:pPr>
        <w:ind w:left="425" w:hanging="425"/>
      </w:pPr>
      <w:r>
        <w:t>Vannucci, A., Flannery, K. M., &amp; Ohannessian, C. M. (2017). Social media use and anxiety in emerging adults. Journal of Affective Disorders, 207, 163–166. https://doi.org/10.1016/j.jad.2016.08.040</w:t>
      </w:r>
    </w:p>
    <w:p>
      <w:pPr>
        <w:ind w:left="425" w:hanging="425"/>
      </w:pPr>
      <w:r>
        <w:t>Verduyn, P., Lee, D. S., Park, J., Shablack, H., Orvell, A., Bayer, J., Ybarra, O., Jonides, J., &amp; Kross, E. (2015). Passive Facebook usage undermines affective well-being: Experimental and longitudinal evidence. Journal of Experimental Psychology: General, 144(2), 480–488. https://doi.org/10.1037/xge0000057</w:t>
      </w:r>
    </w:p>
    <w:p>
      <w:pPr>
        <w:ind w:left="425" w:hanging="425"/>
      </w:pPr>
      <w:r>
        <w:t>Vogel, E. A., Rose, J. P., Roberts, L. R., &amp; Eckles, K. (2014). Social comparison, social media, and self-evaluation. Psychology of Popular Media Culture, 3(4), 206–222. https://doi.org/10.1037/ppm0000047</w:t>
      </w:r>
    </w:p>
    <w:p>
      <w:pPr>
        <w:ind w:left="425" w:hanging="425"/>
      </w:pPr>
      <w:r>
        <w:t>林佳慧、張文昌（2021）。Instagram 使用與大學生身體意象之關係研究。中華心理衛生學刊，34(3)，211–236。</w:t>
      </w:r>
    </w:p>
    <w:p>
      <w:pPr>
        <w:ind w:left="425" w:hanging="425"/>
      </w:pPr>
      <w:r>
        <w:t>陳志明、李文華（2022）。人工智慧在高等教育之應用與展望。教育科技與學習，15(2)，45–68。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Microsoft JhengHei" w:hAnsi="Microsoft JhengHei" w:eastAsia="Microsoft JhengHe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