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Flujo de Instagram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Objetivo: Generar deseo y engagement.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Reel / Story / Carrusel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Visita al perfil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Revisión de destacados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Click en enlace o WhatsApp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Consulta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Venta</w:t>
      </w:r>
    </w:p>
    <w:p>
      <w:pPr>
        <w:pStyle w:val="Normal"/>
        <w:rPr/>
      </w:pPr>
      <w:r>
        <w:rPr/>
        <w:t xml:space="preserve">          ↓</w:t>
      </w:r>
    </w:p>
    <w:p>
      <w:pPr>
        <w:pStyle w:val="Normal"/>
        <w:rPr/>
      </w:pPr>
      <w:r>
        <w:rPr/>
        <w:t>Contenido generado por clientes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 estrategia encaja con los carruseles, reels de proceso, lifestyle premium y notas de cata definidos en la presentación.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2743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Collabora_Office/25.04.12.20260929$Linux_X86_64 LibreOffice_project/9328c419b8c298bae3e8500bb812ad06f718acd5</Application>
  <AppVersion>15.0000</AppVersion>
  <Pages>1</Pages>
  <Words>55</Words>
  <Characters>275</Characters>
  <CharactersWithSpaces>374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2023-05-04T20:31:00Z</dcterms:created>
  <dc:creator>Calvin Tovar</dc:creator>
  <dc:description/>
  <dc:language>es-AR</dc:language>
  <cp:lastModifiedBy/>
  <dcterms:modified xsi:type="dcterms:W3CDTF">2026-10-02T11:43:23Z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