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color w:val="595959"/>
          <w:sz w:val="22"/>
          <w:szCs w:val="22"/>
        </w:rPr>
        <w:t xml:space="preserve">AnalystLab Africa Experience Lab Internship Programme</w:t>
      </w:r>
    </w:p>
    <w:p>
      <w:pPr>
        <w:spacing w:after="160"/>
      </w:pPr>
      <w:r>
        <w:rPr>
          <w:b/>
          <w:bCs/>
          <w:color w:val="1F3864"/>
          <w:sz w:val="56"/>
          <w:szCs w:val="56"/>
        </w:rPr>
        <w:t xml:space="preserve">FinTrust Digital Bank</w:t>
      </w:r>
    </w:p>
    <w:p>
      <w:pPr>
        <w:spacing w:after="300"/>
      </w:pPr>
      <w:r>
        <w:rPr>
          <w:color w:val="1F3864"/>
          <w:sz w:val="36"/>
          <w:szCs w:val="36"/>
        </w:rPr>
        <w:t xml:space="preserve">Business &amp; Data Intelligence Assessment</w:t>
      </w:r>
    </w:p>
    <w:p>
      <w:pPr>
        <w:pBdr>
          <w:bottom w:val="single" w:color="1F3864" w:sz="8" w:space="6"/>
        </w:pBdr>
        <w:spacing w:after="300"/>
      </w:pPr>
    </w:p>
    <w:p>
      <w:pPr>
        <w:spacing w:after="60" w:before="0" w:line="264"/>
      </w:pPr>
      <w:r>
        <w:rPr>
          <w:b/>
          <w:bCs/>
          <w:sz w:val="24"/>
          <w:szCs w:val="24"/>
        </w:rPr>
        <w:t xml:space="preserve">Week 1: Understand &amp; Plan</w:t>
      </w:r>
    </w:p>
    <w:p>
      <w:pPr>
        <w:spacing w:after="300" w:before="0" w:line="264"/>
      </w:pPr>
      <w:r>
        <w:rPr>
          <w:sz w:val="24"/>
          <w:szCs w:val="24"/>
        </w:rPr>
        <w:t xml:space="preserve">Data Analytics Track</w:t>
      </w:r>
    </w:p>
    <w:p>
      <w:pPr>
        <w:spacing w:after="60" w:before="0" w:line="264"/>
      </w:pPr>
      <w:r>
        <w:rPr>
          <w:b/>
          <w:bCs/>
          <w:sz w:val="20"/>
          <w:szCs w:val="20"/>
        </w:rPr>
        <w:t xml:space="preserve">Intern:</w:t>
      </w:r>
      <w:r>
        <w:rPr>
          <w:sz w:val="20"/>
          <w:szCs w:val="20"/>
        </w:rPr>
        <w:t xml:space="preserve"> George Collins Oluoch</w:t>
      </w:r>
    </w:p>
    <w:p>
      <w:pPr>
        <w:spacing w:after="400" w:before="0" w:line="264"/>
      </w:pPr>
      <w:r>
        <w:rPr>
          <w:b/>
          <w:bCs/>
          <w:sz w:val="20"/>
          <w:szCs w:val="20"/>
        </w:rPr>
        <w:t xml:space="preserve">Project:</w:t>
      </w:r>
      <w:r>
        <w:rPr>
          <w:sz w:val="20"/>
          <w:szCs w:val="20"/>
        </w:rPr>
        <w:t xml:space="preserve"> FinTrust Financial Intelligence &amp; Digital Banking Support Solution</w:t>
      </w:r>
    </w:p>
    <w:p>
      <w:pPr>
        <w:spacing w:after="80" w:before="0" w:line="264"/>
      </w:pPr>
      <w:r>
        <w:rPr>
          <w:b/>
          <w:bCs/>
          <w:sz w:val="20"/>
          <w:szCs w:val="20"/>
        </w:rPr>
        <w:t xml:space="preserve">Contents</w:t>
      </w:r>
    </w:p>
    <w:p>
      <w:pPr>
        <w:spacing w:after="40" w:before="0" w:line="264"/>
      </w:pPr>
      <w:r>
        <w:rPr>
          <w:sz w:val="20"/>
          <w:szCs w:val="20"/>
        </w:rPr>
        <w:t xml:space="preserve">1. Business Understanding</w:t>
      </w:r>
    </w:p>
    <w:p>
      <w:pPr>
        <w:spacing w:after="40" w:before="0" w:line="264"/>
      </w:pPr>
      <w:r>
        <w:rPr>
          <w:sz w:val="20"/>
          <w:szCs w:val="20"/>
        </w:rPr>
        <w:t xml:space="preserve">2. Data Understanding / Profiling Report</w:t>
      </w:r>
    </w:p>
    <w:p>
      <w:pPr>
        <w:spacing w:after="40" w:before="0" w:line="264"/>
      </w:pPr>
      <w:r>
        <w:rPr>
          <w:sz w:val="20"/>
          <w:szCs w:val="20"/>
        </w:rPr>
        <w:t xml:space="preserve">3. Analytical Questions</w:t>
      </w:r>
    </w:p>
    <w:p>
      <w:pPr>
        <w:spacing w:after="40" w:before="0" w:line="264"/>
      </w:pPr>
      <w:r>
        <w:rPr>
          <w:sz w:val="20"/>
          <w:szCs w:val="20"/>
        </w:rPr>
        <w:t xml:space="preserve">4. KPI Definition Table</w:t>
      </w:r>
    </w:p>
    <w:p>
      <w:pPr>
        <w:spacing w:after="40" w:before="0" w:line="264"/>
      </w:pPr>
      <w:r>
        <w:rPr>
          <w:sz w:val="20"/>
          <w:szCs w:val="20"/>
        </w:rPr>
        <w:t xml:space="preserve">5. Dashboard Wireframe</w:t>
      </w:r>
    </w:p>
    <w:p>
      <w:pPr>
        <w:spacing w:after="40" w:before="0" w:line="264"/>
      </w:pPr>
      <w:r>
        <w:rPr>
          <w:sz w:val="20"/>
          <w:szCs w:val="20"/>
        </w:rPr>
        <w:t xml:space="preserve">6. Initial Analysis Plan</w:t>
      </w:r>
    </w:p>
    <w:p>
      <w:pPr>
        <w:spacing w:after="40" w:before="0" w:line="264"/>
      </w:pPr>
      <w:r>
        <w:rPr>
          <w:sz w:val="20"/>
          <w:szCs w:val="20"/>
        </w:rPr>
        <w:t xml:space="preserve">Appendix A. Python code used for profiling</w:t>
      </w:r>
    </w:p>
    <w:p>
      <w:pPr>
        <w:spacing w:after="120" w:before="500" w:line="264"/>
      </w:pPr>
      <w:r>
        <w:rPr>
          <w:i/>
          <w:iCs/>
          <w:color w:val="595959"/>
          <w:sz w:val="18"/>
          <w:szCs w:val="18"/>
        </w:rPr>
        <w:t xml:space="preserve">All FinTrust customers, transactions and financial information are synthetic and created for educational purposes. </w:t>
      </w:r>
      <w:r>
        <w:rPr>
          <w:rFonts w:ascii="Courier New" w:cs="Courier New" w:eastAsia="Courier New" w:hAnsi="Courier New"/>
          <w:i/>
          <w:iCs/>
          <w:color w:val="595959"/>
          <w:sz w:val="16"/>
          <w:szCs w:val="16"/>
        </w:rPr>
        <w:t xml:space="preserve">Risk_Review_Flag</w:t>
      </w:r>
      <w:r>
        <w:rPr>
          <w:i/>
          <w:iCs/>
          <w:color w:val="595959"/>
          <w:sz w:val="18"/>
          <w:szCs w:val="18"/>
        </w:rPr>
        <w:t xml:space="preserve"> is a synthetic label, so it is described as "flagged for risk review" throughout and is not treated as a real fraud determination.</w:t>
      </w:r>
    </w:p>
    <w:p>
      <w:pPr>
        <w:pStyle w:val="Heading1"/>
        <w:pageBreakBefore/>
      </w:pPr>
      <w:r>
        <w:t xml:space="preserve">1. Business Understanding</w:t>
      </w:r>
    </w:p>
    <w:p>
      <w:pPr>
        <w:pStyle w:val="Heading2"/>
        <w:keepNext/>
      </w:pPr>
      <w:r>
        <w:t xml:space="preserve">1.1 The business problem and why it matters</w:t>
      </w:r>
    </w:p>
    <w:p>
      <w:pPr>
        <w:spacing w:after="120" w:before="0" w:line="264"/>
      </w:pPr>
      <w:r>
        <w:rPr>
          <w:sz w:val="20"/>
          <w:szCs w:val="20"/>
        </w:rPr>
        <w:t xml:space="preserve">FinTrust Digital Bank is a growing digital bank that collects increasing volumes of customer and transaction data. However, it lacks an integrated way to turn that data into clear insight. Specifically, it cannot yet see how different customers behave and transact, or reliably identify unusual or higher-risk transaction patterns.</w:t>
      </w:r>
    </w:p>
    <w:p>
      <w:pPr>
        <w:spacing w:after="120" w:before="0" w:line="264"/>
      </w:pPr>
      <w:r>
        <w:rPr>
          <w:sz w:val="20"/>
          <w:szCs w:val="20"/>
        </w:rPr>
        <w:t xml:space="preserve">If this continues, FinTrust may lose track of how its customers use its services and where its risks concentrate, and it may struggle to serve customers well, which could affect retention. As the customer base grows, the cost of not having this visibility grows with it.</w:t>
      </w:r>
    </w:p>
    <w:p>
      <w:pPr>
        <w:pStyle w:val="Heading2"/>
        <w:keepNext/>
      </w:pPr>
      <w:r>
        <w:t xml:space="preserve">1.2 How the Data Analytics track contributes</w:t>
      </w:r>
    </w:p>
    <w:p>
      <w:pPr>
        <w:spacing w:after="120" w:before="0" w:line="264"/>
      </w:pPr>
      <w:r>
        <w:rPr>
          <w:sz w:val="20"/>
          <w:szCs w:val="20"/>
        </w:rPr>
        <w:t xml:space="preserve">The Data Analytics track provides the foundation the other tracks build on. It describes what is happening in FinTrust's data (who the customers are, how and where they transact, and which transactions are flagged for risk review) and turns that into KPIs and a dashboard. Its findings can also inform the Data Science track's risk-modelling work and give the wider solution a shared understanding of the data.</w:t>
      </w:r>
    </w:p>
    <w:p>
      <w:pPr>
        <w:spacing w:after="120" w:before="0" w:line="264"/>
      </w:pPr>
      <w:r>
        <w:rPr>
          <w:b/>
          <w:bCs/>
          <w:sz w:val="20"/>
          <w:szCs w:val="20"/>
        </w:rPr>
        <w:t xml:space="preserve">Expected outputs:</w:t>
      </w:r>
      <w:r>
        <w:rPr>
          <w:sz w:val="20"/>
          <w:szCs w:val="20"/>
        </w:rPr>
        <w:t xml:space="preserve"> a data profiling report, a cleaned dataset (Week 2), a set of defined KPIs, analytical findings, and an interactive dashboard with recommendations.</w:t>
      </w:r>
    </w:p>
    <w:p>
      <w:pPr>
        <w:pStyle w:val="Heading2"/>
        <w:keepNext/>
      </w:pPr>
      <w:r>
        <w:t xml:space="preserve">1.3 Business questions management should be able to answer</w:t>
      </w:r>
    </w:p>
    <w:p>
      <w:pPr>
        <w:pStyle w:val="ListParagraph"/>
        <w:numPr>
          <w:ilvl w:val="0"/>
          <w:numId w:val="2"/>
        </w:numPr>
        <w:spacing w:after="60" w:line="256"/>
      </w:pPr>
      <w:r>
        <w:rPr>
          <w:sz w:val="20"/>
          <w:szCs w:val="20"/>
        </w:rPr>
        <w:t xml:space="preserve">Who are FinTrust's customers, and how do segments differ in profile and digital engagement?</w:t>
      </w:r>
    </w:p>
    <w:p>
      <w:pPr>
        <w:pStyle w:val="ListParagraph"/>
        <w:numPr>
          <w:ilvl w:val="0"/>
          <w:numId w:val="2"/>
        </w:numPr>
        <w:spacing w:after="60" w:line="256"/>
      </w:pPr>
      <w:r>
        <w:rPr>
          <w:sz w:val="20"/>
          <w:szCs w:val="20"/>
        </w:rPr>
        <w:t xml:space="preserve">Which channels and transaction types generate the most activity and value?</w:t>
      </w:r>
    </w:p>
    <w:p>
      <w:pPr>
        <w:pStyle w:val="ListParagraph"/>
        <w:numPr>
          <w:ilvl w:val="0"/>
          <w:numId w:val="2"/>
        </w:numPr>
        <w:spacing w:after="60" w:line="256"/>
      </w:pPr>
      <w:r>
        <w:rPr>
          <w:sz w:val="20"/>
          <w:szCs w:val="20"/>
        </w:rPr>
        <w:t xml:space="preserve">How do transaction value and behaviour differ across customer groups?</w:t>
      </w:r>
    </w:p>
    <w:p>
      <w:pPr>
        <w:pStyle w:val="ListParagraph"/>
        <w:numPr>
          <w:ilvl w:val="0"/>
          <w:numId w:val="2"/>
        </w:numPr>
        <w:spacing w:after="60" w:line="256"/>
      </w:pPr>
      <w:r>
        <w:rPr>
          <w:sz w:val="20"/>
          <w:szCs w:val="20"/>
        </w:rPr>
        <w:t xml:space="preserve">How do transaction volumes change over time, and when are the peak periods?</w:t>
      </w:r>
    </w:p>
    <w:p>
      <w:pPr>
        <w:pStyle w:val="ListParagraph"/>
        <w:numPr>
          <w:ilvl w:val="0"/>
          <w:numId w:val="2"/>
        </w:numPr>
        <w:spacing w:after="60" w:line="256"/>
      </w:pPr>
      <w:r>
        <w:rPr>
          <w:sz w:val="20"/>
          <w:szCs w:val="20"/>
        </w:rPr>
        <w:t xml:space="preserve">How often do transactions fail or get reversed, and where is this concentrated?</w:t>
      </w:r>
    </w:p>
    <w:p>
      <w:pPr>
        <w:pStyle w:val="ListParagraph"/>
        <w:numPr>
          <w:ilvl w:val="0"/>
          <w:numId w:val="2"/>
        </w:numPr>
        <w:spacing w:after="60" w:line="256"/>
      </w:pPr>
      <w:r>
        <w:rPr>
          <w:sz w:val="20"/>
          <w:szCs w:val="20"/>
        </w:rPr>
        <w:t xml:space="preserve">Which transaction characteristics are associated with being flagged for risk review?</w:t>
      </w:r>
    </w:p>
    <w:p>
      <w:pPr>
        <w:pStyle w:val="Heading2"/>
        <w:keepNext/>
      </w:pPr>
      <w:r>
        <w:t xml:space="preserve">1.4 Decisions the analysis could support</w:t>
      </w:r>
    </w:p>
    <w:p>
      <w:pPr>
        <w:pStyle w:val="ListParagraph"/>
        <w:numPr>
          <w:ilvl w:val="0"/>
          <w:numId w:val="2"/>
        </w:numPr>
        <w:spacing w:after="60" w:line="256"/>
      </w:pPr>
      <w:r>
        <w:rPr>
          <w:b/>
          <w:bCs/>
          <w:sz w:val="20"/>
          <w:szCs w:val="20"/>
        </w:rPr>
        <w:t xml:space="preserve">Monitoring priorities:</w:t>
      </w:r>
      <w:r>
        <w:rPr>
          <w:sz w:val="20"/>
          <w:szCs w:val="20"/>
        </w:rPr>
        <w:t xml:space="preserve"> if some channels or transaction types carry a higher share of risk-review flags, the risk review team could prioritise monitoring there.</w:t>
      </w:r>
    </w:p>
    <w:p>
      <w:pPr>
        <w:pStyle w:val="ListParagraph"/>
        <w:numPr>
          <w:ilvl w:val="0"/>
          <w:numId w:val="2"/>
        </w:numPr>
        <w:spacing w:after="60" w:line="256"/>
      </w:pPr>
      <w:r>
        <w:rPr>
          <w:b/>
          <w:bCs/>
          <w:sz w:val="20"/>
          <w:szCs w:val="20"/>
        </w:rPr>
        <w:t xml:space="preserve">Channel and product focus:</w:t>
      </w:r>
      <w:r>
        <w:rPr>
          <w:sz w:val="20"/>
          <w:szCs w:val="20"/>
        </w:rPr>
        <w:t xml:space="preserve"> if activity and value concentrate in particular channels or transaction types, product and channel managers could direct improvement effort to them.</w:t>
      </w:r>
    </w:p>
    <w:p>
      <w:pPr>
        <w:pStyle w:val="ListParagraph"/>
        <w:numPr>
          <w:ilvl w:val="0"/>
          <w:numId w:val="2"/>
        </w:numPr>
        <w:spacing w:after="60" w:line="256"/>
      </w:pPr>
      <w:r>
        <w:rPr>
          <w:b/>
          <w:bCs/>
          <w:sz w:val="20"/>
          <w:szCs w:val="20"/>
        </w:rPr>
        <w:t xml:space="preserve">Digital support planning:</w:t>
      </w:r>
      <w:r>
        <w:rPr>
          <w:sz w:val="20"/>
          <w:szCs w:val="20"/>
        </w:rPr>
        <w:t xml:space="preserve"> if failed or reversed transactions cluster in certain channels or types, the digital support team could prepare for those issues and improve customer guidance, in line with the approved knowledge base.</w:t>
      </w:r>
    </w:p>
    <w:p>
      <w:pPr>
        <w:pStyle w:val="ListParagraph"/>
        <w:numPr>
          <w:ilvl w:val="0"/>
          <w:numId w:val="2"/>
        </w:numPr>
        <w:spacing w:after="60" w:line="256"/>
      </w:pPr>
      <w:r>
        <w:rPr>
          <w:b/>
          <w:bCs/>
          <w:sz w:val="20"/>
          <w:szCs w:val="20"/>
        </w:rPr>
        <w:t xml:space="preserve">Capacity planning:</w:t>
      </w:r>
      <w:r>
        <w:rPr>
          <w:sz w:val="20"/>
          <w:szCs w:val="20"/>
        </w:rPr>
        <w:t xml:space="preserve"> if volumes peak at particular times, operations could plan resources around those periods.</w:t>
      </w:r>
    </w:p>
    <w:p>
      <w:pPr>
        <w:spacing w:after="120" w:before="60" w:line="264"/>
      </w:pPr>
      <w:r>
        <w:rPr>
          <w:sz w:val="20"/>
          <w:szCs w:val="20"/>
        </w:rPr>
        <w:t xml:space="preserve">All of these are operational decisions. The analysis does not support real lending, fraud, or account-opening decisions, which are outside the project scope.</w:t>
      </w:r>
    </w:p>
    <w:p>
      <w:pPr>
        <w:pStyle w:val="Heading2"/>
        <w:keepNext/>
      </w:pPr>
      <w:r>
        <w:t xml:space="preserve">1.5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Stakeholder</w:t>
            </w:r>
          </w:p>
        </w:tc>
        <w:tc>
          <w:tcPr>
            <w:tcW w:type="dxa" w:w="70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How they would use the outputs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Senior management</w:t>
            </w:r>
          </w:p>
        </w:tc>
        <w:tc>
          <w:tcPr>
            <w:tcW w:type="dxa" w:w="7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Track KPIs and understand customer and transaction behaviour</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Risk review team</w:t>
            </w:r>
          </w:p>
        </w:tc>
        <w:tc>
          <w:tcPr>
            <w:tcW w:type="dxa" w:w="7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See which patterns are associated with risk-review flags, to prioritise monitoring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Digital customer support</w:t>
            </w:r>
          </w:p>
        </w:tc>
        <w:tc>
          <w:tcPr>
            <w:tcW w:type="dxa" w:w="7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Understand where failed, reversed, or pending transactions occur most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Product and channel managers</w:t>
            </w:r>
          </w:p>
        </w:tc>
        <w:tc>
          <w:tcPr>
            <w:tcW w:type="dxa" w:w="7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Compare channels, transaction types, and segments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Other project tracks</w:t>
            </w:r>
          </w:p>
        </w:tc>
        <w:tc>
          <w:tcPr>
            <w:tcW w:type="dxa" w:w="7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Use the findings and cleaned data (Data Science for risk features, and others for context)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Customers (indirect)</w:t>
            </w:r>
          </w:p>
        </w:tc>
        <w:tc>
          <w:tcPr>
            <w:tcW w:type="dxa" w:w="7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Benefit from better service and support that the analysis informs</w:t>
            </w:r>
          </w:p>
        </w:tc>
      </w:tr>
    </w:tbl>
    <w:p>
      <w:pPr>
        <w:pStyle w:val="Heading2"/>
        <w:keepNext/>
      </w:pPr>
      <w:r>
        <w:t xml:space="preserve">1.6 Track objectives</w:t>
      </w:r>
    </w:p>
    <w:p>
      <w:pPr>
        <w:pStyle w:val="ListParagraph"/>
        <w:numPr>
          <w:ilvl w:val="0"/>
          <w:numId w:val="3"/>
        </w:numPr>
        <w:spacing w:after="60" w:line="256"/>
      </w:pPr>
      <w:r>
        <w:rPr>
          <w:b/>
          <w:bCs/>
          <w:sz w:val="20"/>
          <w:szCs w:val="20"/>
        </w:rPr>
        <w:t xml:space="preserve">Prepare a reliable analysis dataset</w:t>
      </w:r>
      <w:r>
        <w:rPr>
          <w:sz w:val="20"/>
          <w:szCs w:val="20"/>
        </w:rPr>
        <w:t xml:space="preserve"> by converting dates, deciding and documenting how to treat missing </w:t>
      </w:r>
      <w:r>
        <w:rPr>
          <w:rFonts w:ascii="Courier New" w:cs="Courier New" w:eastAsia="Courier New" w:hAnsi="Courier New"/>
          <w:sz w:val="18"/>
          <w:szCs w:val="18"/>
        </w:rPr>
        <w:t xml:space="preserve">Device_Type</w:t>
      </w:r>
      <w:r>
        <w:rPr>
          <w:sz w:val="20"/>
          <w:szCs w:val="20"/>
        </w:rPr>
        <w:t xml:space="preserve"> and </w:t>
      </w:r>
      <w:r>
        <w:rPr>
          <w:rFonts w:ascii="Courier New" w:cs="Courier New" w:eastAsia="Courier New" w:hAnsi="Courier New"/>
          <w:sz w:val="18"/>
          <w:szCs w:val="18"/>
        </w:rPr>
        <w:t xml:space="preserve">Location</w:t>
      </w:r>
      <w:r>
        <w:rPr>
          <w:sz w:val="20"/>
          <w:szCs w:val="20"/>
        </w:rPr>
        <w:t xml:space="preserve"> values, and joining the two tables. Every cleaning decision will be recorded.</w:t>
      </w:r>
    </w:p>
    <w:p>
      <w:pPr>
        <w:pStyle w:val="ListParagraph"/>
        <w:numPr>
          <w:ilvl w:val="0"/>
          <w:numId w:val="3"/>
        </w:numPr>
        <w:spacing w:after="60" w:line="256"/>
      </w:pPr>
      <w:r>
        <w:rPr>
          <w:b/>
          <w:bCs/>
          <w:sz w:val="20"/>
          <w:szCs w:val="20"/>
        </w:rPr>
        <w:t xml:space="preserve">Answer the eight analytical questions</w:t>
      </w:r>
      <w:r>
        <w:rPr>
          <w:sz w:val="20"/>
          <w:szCs w:val="20"/>
        </w:rPr>
        <w:t xml:space="preserve"> using Python (pandas) and, where useful, SQL, and summarise the evidence for each.</w:t>
      </w:r>
    </w:p>
    <w:p>
      <w:pPr>
        <w:pStyle w:val="ListParagraph"/>
        <w:numPr>
          <w:ilvl w:val="0"/>
          <w:numId w:val="3"/>
        </w:numPr>
        <w:spacing w:after="60" w:line="256"/>
      </w:pPr>
      <w:r>
        <w:rPr>
          <w:b/>
          <w:bCs/>
          <w:sz w:val="20"/>
          <w:szCs w:val="20"/>
        </w:rPr>
        <w:t xml:space="preserve">Calculate the eight KPIs</w:t>
      </w:r>
      <w:r>
        <w:rPr>
          <w:sz w:val="20"/>
          <w:szCs w:val="20"/>
        </w:rPr>
        <w:t xml:space="preserve"> as defined in the KPI table, and break them down by channel, transaction type, customer segment, and time.</w:t>
      </w:r>
    </w:p>
    <w:p>
      <w:pPr>
        <w:pStyle w:val="ListParagraph"/>
        <w:numPr>
          <w:ilvl w:val="0"/>
          <w:numId w:val="3"/>
        </w:numPr>
        <w:spacing w:after="60" w:line="256"/>
      </w:pPr>
      <w:r>
        <w:rPr>
          <w:b/>
          <w:bCs/>
          <w:sz w:val="20"/>
          <w:szCs w:val="20"/>
        </w:rPr>
        <w:t xml:space="preserve">Build an interactive Power BI dashboard</w:t>
      </w:r>
      <w:r>
        <w:rPr>
          <w:sz w:val="20"/>
          <w:szCs w:val="20"/>
        </w:rPr>
        <w:t xml:space="preserve"> based on the wireframe, with the five filters and one visual for each question.</w:t>
      </w:r>
    </w:p>
    <w:p>
      <w:pPr>
        <w:pStyle w:val="ListParagraph"/>
        <w:numPr>
          <w:ilvl w:val="0"/>
          <w:numId w:val="3"/>
        </w:numPr>
        <w:spacing w:after="60" w:line="256"/>
      </w:pPr>
      <w:r>
        <w:rPr>
          <w:b/>
          <w:bCs/>
          <w:sz w:val="20"/>
          <w:szCs w:val="20"/>
        </w:rPr>
        <w:t xml:space="preserve">Deliver outputs other tracks can use</w:t>
      </w:r>
      <w:r>
        <w:rPr>
          <w:sz w:val="20"/>
          <w:szCs w:val="20"/>
        </w:rPr>
        <w:t xml:space="preserve">, meaning a cleaned dataset, KPI definitions, and a summary of patterns linked to risk-review flags, then finalise recommendations and documentation for the final presentation.</w:t>
      </w:r>
    </w:p>
    <w:p>
      <w:pPr>
        <w:pStyle w:val="Heading2"/>
        <w:keepNext/>
      </w:pPr>
      <w:r>
        <w:t xml:space="preserve">1.7 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Area</w:t>
            </w:r>
          </w:p>
        </w:tc>
        <w:tc>
          <w:tcPr>
            <w:tcW w:type="dxa" w:w="72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How success will be judged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Business understanding</w:t>
            </w:r>
          </w:p>
        </w:tc>
        <w:tc>
          <w:tcPr>
            <w:tcW w:type="dxa" w:w="72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All eight questions are answered with evidence, and each one connects to a decision or stakeholder from Section 1.4 and 1.5</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Data quality and accuracy</w:t>
            </w:r>
          </w:p>
        </w:tc>
        <w:tc>
          <w:tcPr>
            <w:tcW w:type="dxa" w:w="72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Row counts reconcile at every step (12,000 transactions, 1,500 customers), each cleaning decision is documented, and the dashboard figures match the Python results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KPI reliability</w:t>
            </w:r>
          </w:p>
        </w:tc>
        <w:tc>
          <w:tcPr>
            <w:tcW w:type="dxa" w:w="72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Each KPI has a written definition and can be reproduced from the data by someone else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Dashboard usability</w:t>
            </w:r>
          </w:p>
        </w:tc>
        <w:tc>
          <w:tcPr>
            <w:tcW w:type="dxa" w:w="72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Filters work, the visuals answer the questions they were designed for, and a non-technical reader can understand the dashboard without explanation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Integration</w:t>
            </w:r>
          </w:p>
        </w:tc>
        <w:tc>
          <w:tcPr>
            <w:tcW w:type="dxa" w:w="72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Other tracks actually use the outputs, with evidence of that use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Responsible data use</w:t>
            </w:r>
          </w:p>
        </w:tc>
        <w:tc>
          <w:tcPr>
            <w:tcW w:type="dxa" w:w="72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Findings say "flagged for risk review" and never "fraud", limitations are stated, and no claim goes beyond the synthetic data</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Communication</w:t>
            </w:r>
          </w:p>
        </w:tc>
        <w:tc>
          <w:tcPr>
            <w:tcW w:type="dxa" w:w="72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The work can be explained clearly to technical and non-technical audiences in the recorded presentation</w:t>
            </w:r>
          </w:p>
        </w:tc>
      </w:tr>
    </w:tbl>
    <w:p>
      <w:pPr>
        <w:pStyle w:val="Heading1"/>
        <w:pageBreakBefore/>
      </w:pPr>
      <w:r>
        <w:t xml:space="preserve">2. Data Understanding / Profiling Report</w:t>
      </w:r>
    </w:p>
    <w:p>
      <w:pPr>
        <w:pStyle w:val="Heading2"/>
        <w:keepNext/>
      </w:pPr>
      <w:r>
        <w:t xml:space="preserve">2.1 Overview</w:t>
      </w:r>
    </w:p>
    <w:p>
      <w:pPr>
        <w:spacing w:after="120" w:before="0" w:line="264"/>
      </w:pPr>
      <w:r>
        <w:rPr>
          <w:sz w:val="20"/>
          <w:szCs w:val="20"/>
        </w:rPr>
        <w:t xml:space="preserve">Two synthetic datasets were reviewed using Python (pandas) in Jupyter. The CSV files were loaded, and they match the Excel versions supplied in shape and column names. No cleaning was performed, in line with the Week 1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cantSplit/>
          <w:tblHeader/>
        </w:trPr>
        <w:tc>
          <w:tcPr>
            <w:tcW w:type="dxa" w:w="26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p>
        </w:tc>
        <w:tc>
          <w:tcPr>
            <w:tcW w:type="dxa" w:w="3519"/>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Customer data</w:t>
            </w:r>
          </w:p>
        </w:tc>
        <w:tc>
          <w:tcPr>
            <w:tcW w:type="dxa" w:w="3519"/>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Transaction data</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Records</w:t>
            </w:r>
          </w:p>
        </w:tc>
        <w:tc>
          <w:tcPr>
            <w:tcW w:type="dxa" w:w="3519"/>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1,500</w:t>
            </w:r>
          </w:p>
        </w:tc>
        <w:tc>
          <w:tcPr>
            <w:tcW w:type="dxa" w:w="3519"/>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12,000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Columns</w:t>
            </w:r>
          </w:p>
        </w:tc>
        <w:tc>
          <w:tcPr>
            <w:tcW w:type="dxa" w:w="3519"/>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12</w:t>
            </w:r>
          </w:p>
        </w:tc>
        <w:tc>
          <w:tcPr>
            <w:tcW w:type="dxa" w:w="3519"/>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11</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Period covered</w:t>
            </w:r>
          </w:p>
        </w:tc>
        <w:tc>
          <w:tcPr>
            <w:tcW w:type="dxa" w:w="3519"/>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Not applicable (customer attributes)</w:t>
            </w:r>
          </w:p>
        </w:tc>
        <w:tc>
          <w:tcPr>
            <w:tcW w:type="dxa" w:w="3519"/>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 Jan 2026 to 31 Mar 2026</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One row is</w:t>
            </w:r>
          </w:p>
        </w:tc>
        <w:tc>
          <w:tcPr>
            <w:tcW w:type="dxa" w:w="3519"/>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One customer</w:t>
            </w:r>
          </w:p>
        </w:tc>
        <w:tc>
          <w:tcPr>
            <w:tcW w:type="dxa" w:w="3519"/>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One transaction</w:t>
            </w:r>
          </w:p>
        </w:tc>
      </w:tr>
    </w:tbl>
    <w:p>
      <w:pPr>
        <w:pStyle w:val="Heading2"/>
        <w:keepNext/>
      </w:pPr>
      <w:r>
        <w:t xml:space="preserve">2.2 Field inventory</w:t>
      </w:r>
    </w:p>
    <w:p>
      <w:pPr>
        <w:keepNext/>
        <w:spacing w:after="60" w:before="0" w:line="264"/>
      </w:pPr>
      <w:r>
        <w:rPr>
          <w:b/>
          <w:bCs/>
          <w:sz w:val="20"/>
          <w:szCs w:val="20"/>
        </w:rPr>
        <w:t xml:space="preserve">Customer data</w:t>
      </w:r>
      <w:r>
        <w:rPr>
          <w:sz w:val="20"/>
          <w:szCs w:val="20"/>
        </w:rPr>
        <w:t xml:space="preserve"> (2 identifiers, 3 numerical, 7 categorical, 0 date/time)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900"/>
        <w:gridCol w:w="4038"/>
      </w:tblGrid>
      <w:tr>
        <w:trPr>
          <w:cantSplit/>
          <w:tblHeader/>
        </w:trPr>
        <w:tc>
          <w:tcPr>
            <w:tcW w:type="dxa" w:w="25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Field</w:t>
            </w:r>
          </w:p>
        </w:tc>
        <w:tc>
          <w:tcPr>
            <w:tcW w:type="dxa" w:w="12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Loaded as</w:t>
            </w:r>
          </w:p>
        </w:tc>
        <w:tc>
          <w:tcPr>
            <w:tcW w:type="dxa" w:w="19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Variable kind</w:t>
            </w:r>
          </w:p>
        </w:tc>
        <w:tc>
          <w:tcPr>
            <w:tcW w:type="dxa" w:w="40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Notes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Customer_ID</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Identifier</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Primary key, unique</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Customer_Name</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Identifier</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Demo identification only; excluded from analysis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Age</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integer</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Numerical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Range 18 to 65, mean 41.6</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Gender</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Male, Female, Prefer not to say</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City</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8 cities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Customer_Segment</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Everyday, Premium, Student, SME</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Account_Type</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Savings, Current, Premium</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Tenure_Months</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integer</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Numerical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Range 1 to 96, mean 49.9</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Digital_Engagement_Score</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decimal</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Numerical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Range 16.7 to 100, mean 68.0</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Monthly_Income_Band</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 (ordered)</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5 bands, from Below 100k to 1m+</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Preferred_Channel</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Mobile App, Web, USSD</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Account_Status</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Active, Dormant, Restricted</w:t>
            </w:r>
          </w:p>
        </w:tc>
      </w:tr>
    </w:tbl>
    <w:p>
      <w:pPr>
        <w:spacing w:after="80"/>
      </w:pPr>
    </w:p>
    <w:p>
      <w:pPr>
        <w:keepNext/>
        <w:spacing w:after="60" w:before="0" w:line="264"/>
      </w:pPr>
      <w:r>
        <w:rPr>
          <w:b/>
          <w:bCs/>
          <w:sz w:val="20"/>
          <w:szCs w:val="20"/>
        </w:rPr>
        <w:t xml:space="preserve">Transaction data</w:t>
      </w:r>
      <w:r>
        <w:rPr>
          <w:sz w:val="20"/>
          <w:szCs w:val="20"/>
        </w:rPr>
        <w:t xml:space="preserve"> (2 identifiers, 1 date/time, 1 numerical, 7 categorical)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900"/>
        <w:gridCol w:w="4038"/>
      </w:tblGrid>
      <w:tr>
        <w:trPr>
          <w:cantSplit/>
          <w:tblHeader/>
        </w:trPr>
        <w:tc>
          <w:tcPr>
            <w:tcW w:type="dxa" w:w="25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Field</w:t>
            </w:r>
          </w:p>
        </w:tc>
        <w:tc>
          <w:tcPr>
            <w:tcW w:type="dxa" w:w="12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Loaded as</w:t>
            </w:r>
          </w:p>
        </w:tc>
        <w:tc>
          <w:tcPr>
            <w:tcW w:type="dxa" w:w="19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Variable kind</w:t>
            </w:r>
          </w:p>
        </w:tc>
        <w:tc>
          <w:tcPr>
            <w:tcW w:type="dxa" w:w="40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Notes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Transaction_ID</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Identifier</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Primary key, unique</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Customer_ID</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Identifier</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Foreign key to customer data</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Transaction_DateTime</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Date/time</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Loaded as text; see Section 2.4</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Transaction_Type</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6 types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Amount_NGN</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decimal</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Numerical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NGN 100.17 to NGN 693,454.45</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Channel</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Mobile App, POS, Web, ATM, USSD</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Device_Type</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5 types; 96 missing</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Location</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8 locations; 96 missing</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International_Transaction</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Yes / No</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Transaction_Status</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Successful, Failed, Reversed, Pending</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Risk_Review_Flag</w:t>
            </w:r>
          </w:p>
        </w:tc>
        <w:tc>
          <w:tcPr>
            <w:tcW w:type="dxa" w:w="12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Categorical</w:t>
            </w:r>
          </w:p>
        </w:tc>
        <w:tc>
          <w:tcPr>
            <w:tcW w:type="dxa" w:w="4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Yes / No</w:t>
            </w:r>
          </w:p>
        </w:tc>
      </w:tr>
    </w:tbl>
    <w:p>
      <w:pPr>
        <w:pStyle w:val="Heading2"/>
        <w:keepNext/>
      </w:pPr>
      <w:r>
        <w:t xml:space="preserve">2.3 Missing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000"/>
        <w:gridCol w:w="2538"/>
      </w:tblGrid>
      <w:tr>
        <w:trPr>
          <w:cantSplit/>
          <w:tblHeader/>
        </w:trPr>
        <w:tc>
          <w:tcPr>
            <w:tcW w:type="dxa" w:w="24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Table</w:t>
            </w:r>
          </w:p>
        </w:tc>
        <w:tc>
          <w:tcPr>
            <w:tcW w:type="dxa" w:w="27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Field</w:t>
            </w:r>
          </w:p>
        </w:tc>
        <w:tc>
          <w:tcPr>
            <w:tcW w:type="dxa" w:w="20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Missing</w:t>
            </w:r>
          </w:p>
        </w:tc>
        <w:tc>
          <w:tcPr>
            <w:tcW w:type="dxa" w:w="25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 of rows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Customers</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All 12 fields</w:t>
            </w:r>
          </w:p>
        </w:tc>
        <w:tc>
          <w:tcPr>
            <w:tcW w:type="dxa" w:w="2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0</w:t>
            </w:r>
          </w:p>
        </w:tc>
        <w:tc>
          <w:tcPr>
            <w:tcW w:type="dxa" w:w="25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0%</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Transactions</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Device_Type</w:t>
            </w:r>
          </w:p>
        </w:tc>
        <w:tc>
          <w:tcPr>
            <w:tcW w:type="dxa" w:w="2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96</w:t>
            </w:r>
          </w:p>
        </w:tc>
        <w:tc>
          <w:tcPr>
            <w:tcW w:type="dxa" w:w="25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0.8%</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Transactions</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Location</w:t>
            </w:r>
          </w:p>
        </w:tc>
        <w:tc>
          <w:tcPr>
            <w:tcW w:type="dxa" w:w="2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96</w:t>
            </w:r>
          </w:p>
        </w:tc>
        <w:tc>
          <w:tcPr>
            <w:tcW w:type="dxa" w:w="25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0.8%</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Transactions</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All other fields</w:t>
            </w:r>
          </w:p>
        </w:tc>
        <w:tc>
          <w:tcPr>
            <w:tcW w:type="dxa" w:w="2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0</w:t>
            </w:r>
          </w:p>
        </w:tc>
        <w:tc>
          <w:tcPr>
            <w:tcW w:type="dxa" w:w="25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0%</w:t>
            </w:r>
          </w:p>
        </w:tc>
      </w:tr>
    </w:tbl>
    <w:p>
      <w:pPr>
        <w:spacing w:after="120" w:before="120" w:line="264"/>
      </w:pPr>
      <w:r>
        <w:rPr>
          <w:sz w:val="20"/>
          <w:szCs w:val="20"/>
        </w:rPr>
        <w:t xml:space="preserve">The two gaps are mostly in different rows: 92 rows are missing only </w:t>
      </w:r>
      <w:r>
        <w:rPr>
          <w:rFonts w:ascii="Courier New" w:cs="Courier New" w:eastAsia="Courier New" w:hAnsi="Courier New"/>
          <w:sz w:val="18"/>
          <w:szCs w:val="18"/>
        </w:rPr>
        <w:t xml:space="preserve">Device_Type</w:t>
      </w:r>
      <w:r>
        <w:rPr>
          <w:sz w:val="20"/>
          <w:szCs w:val="20"/>
        </w:rPr>
        <w:t xml:space="preserve">, 92 are missing only </w:t>
      </w:r>
      <w:r>
        <w:rPr>
          <w:rFonts w:ascii="Courier New" w:cs="Courier New" w:eastAsia="Courier New" w:hAnsi="Courier New"/>
          <w:sz w:val="18"/>
          <w:szCs w:val="18"/>
        </w:rPr>
        <w:t xml:space="preserve">Location</w:t>
      </w:r>
      <w:r>
        <w:rPr>
          <w:sz w:val="20"/>
          <w:szCs w:val="20"/>
        </w:rPr>
        <w:t xml:space="preserve">, and 4 are missing both. In total, </w:t>
      </w:r>
      <w:r>
        <w:rPr>
          <w:b/>
          <w:bCs/>
          <w:sz w:val="20"/>
          <w:szCs w:val="20"/>
        </w:rPr>
        <w:t xml:space="preserve">188 of 12,000 transactions (1.6%)</w:t>
      </w:r>
      <w:r>
        <w:rPr>
          <w:sz w:val="20"/>
          <w:szCs w:val="20"/>
        </w:rPr>
        <w:t xml:space="preserve"> have at least one missing value. The Data Dictionary states that a small amount of missing data was included deliberately for data-quality practice.</w:t>
      </w:r>
    </w:p>
    <w:p>
      <w:pPr>
        <w:spacing w:after="120" w:before="0" w:line="264"/>
      </w:pPr>
      <w:r>
        <w:rPr>
          <w:sz w:val="20"/>
          <w:szCs w:val="20"/>
        </w:rPr>
        <w:t xml:space="preserve">The missing </w:t>
      </w:r>
      <w:r>
        <w:rPr>
          <w:rFonts w:ascii="Courier New" w:cs="Courier New" w:eastAsia="Courier New" w:hAnsi="Courier New"/>
          <w:sz w:val="18"/>
          <w:szCs w:val="18"/>
        </w:rPr>
        <w:t xml:space="preserve">Device_Type</w:t>
      </w:r>
      <w:r>
        <w:rPr>
          <w:sz w:val="20"/>
          <w:szCs w:val="20"/>
        </w:rPr>
        <w:t xml:space="preserve"> values appear in every channel (0.6% to 1.0% of each channel's rows), so they are not concentrated in one channel. A sample of five affected rows showed no obvious pattern.</w:t>
      </w:r>
    </w:p>
    <w:p>
      <w:pPr>
        <w:pStyle w:val="Heading2"/>
        <w:keepNext/>
      </w:pPr>
      <w:r>
        <w:t xml:space="preserve">2.4 Data-quality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3000"/>
        <w:gridCol w:w="2600"/>
        <w:gridCol w:w="2138"/>
      </w:tblGrid>
      <w:tr>
        <w:trPr>
          <w:cantSplit/>
          <w:tblHeader/>
        </w:trPr>
        <w:tc>
          <w:tcPr>
            <w:tcW w:type="dxa" w:w="4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w:t>
            </w:r>
          </w:p>
        </w:tc>
        <w:tc>
          <w:tcPr>
            <w:tcW w:type="dxa" w:w="15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Issue</w:t>
            </w:r>
          </w:p>
        </w:tc>
        <w:tc>
          <w:tcPr>
            <w:tcW w:type="dxa" w:w="30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What was found</w:t>
            </w:r>
          </w:p>
        </w:tc>
        <w:tc>
          <w:tcPr>
            <w:tcW w:type="dxa" w:w="26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Why it matters</w:t>
            </w:r>
          </w:p>
        </w:tc>
        <w:tc>
          <w:tcPr>
            <w:tcW w:type="dxa" w:w="21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Proposed Week 2 action</w:t>
            </w:r>
          </w:p>
        </w:tc>
      </w:tr>
      <w:tr>
        <w:trPr>
          <w:cantSplit/>
          <w:tblHeader w:val="false"/>
        </w:trPr>
        <w:tc>
          <w:tcPr>
            <w:tcW w:type="dxa" w:w="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1</w:t>
            </w:r>
          </w:p>
        </w:tc>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Dates stored as text</w:t>
            </w:r>
          </w:p>
        </w:tc>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Transaction_DateTime</w:t>
            </w:r>
            <w:r>
              <w:rPr>
                <w:b w:val="false"/>
                <w:bCs w:val="false"/>
                <w:sz w:val="16"/>
                <w:szCs w:val="16"/>
              </w:rPr>
              <w:t xml:space="preserve"> loaded as text. All 12,000 values convert without error using month/day/year format.</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Time-based analysis (monthly, weekly, hourly patterns) is not possible until the field is a true date.</w:t>
            </w:r>
          </w:p>
        </w:tc>
        <w:tc>
          <w:tcPr>
            <w:tcW w:type="dxa" w:w="21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Convert to datetime; extract month, day of week, and hour.</w:t>
            </w:r>
          </w:p>
        </w:tc>
      </w:tr>
      <w:tr>
        <w:trPr>
          <w:cantSplit/>
          <w:tblHeader w:val="false"/>
        </w:trPr>
        <w:tc>
          <w:tcPr>
            <w:tcW w:type="dxa" w:w="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2</w:t>
            </w:r>
          </w:p>
        </w:tc>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Missing Device_Type and Location</w:t>
            </w:r>
          </w:p>
        </w:tc>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96 missing in each field; 188 rows (1.6%) affected; 4 rows missing both.</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Small in scale, but any analysis or model using these fields must decide how to treat the gaps. The Data Science track may use them as features.</w:t>
            </w:r>
          </w:p>
        </w:tc>
        <w:tc>
          <w:tcPr>
            <w:tcW w:type="dxa" w:w="21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Decide on a treatment (for example, keep and label as Unknown); document the decision and share it with the Data Science track.</w:t>
            </w:r>
          </w:p>
        </w:tc>
      </w:tr>
      <w:tr>
        <w:trPr>
          <w:cantSplit/>
          <w:tblHeader w:val="false"/>
        </w:trPr>
        <w:tc>
          <w:tcPr>
            <w:tcW w:type="dxa" w:w="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3</w:t>
            </w:r>
          </w:p>
        </w:tc>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Device_Type does not align with Channel</w:t>
            </w:r>
          </w:p>
        </w:tc>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The device mix is almost the same in every channel. For example, only about 10% of ATM-channel transactions (176 of 1,736) show an ATM Terminal device, and 38% show Android. 618 Mobile App transactions show POS Terminal.</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Many combinations would not be expected in real banking, so </w:t>
            </w:r>
            <w:r>
              <w:rPr>
                <w:rFonts w:ascii="Courier New" w:cs="Courier New" w:eastAsia="Courier New" w:hAnsi="Courier New"/>
                <w:b w:val="false"/>
                <w:bCs w:val="false"/>
                <w:sz w:val="14"/>
                <w:szCs w:val="14"/>
              </w:rPr>
              <w:t xml:space="preserve">Device_Type</w:t>
            </w:r>
            <w:r>
              <w:rPr>
                <w:b w:val="false"/>
                <w:bCs w:val="false"/>
                <w:sz w:val="16"/>
                <w:szCs w:val="16"/>
              </w:rPr>
              <w:t xml:space="preserve"> should not be used to explain or validate channel behaviour. The Dictionary describes it only as a synthetic category.</w:t>
            </w:r>
          </w:p>
        </w:tc>
        <w:tc>
          <w:tcPr>
            <w:tcW w:type="dxa" w:w="21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Use </w:t>
            </w:r>
            <w:r>
              <w:rPr>
                <w:rFonts w:ascii="Courier New" w:cs="Courier New" w:eastAsia="Courier New" w:hAnsi="Courier New"/>
                <w:b w:val="false"/>
                <w:bCs w:val="false"/>
                <w:sz w:val="14"/>
                <w:szCs w:val="14"/>
              </w:rPr>
              <w:t xml:space="preserve">Channel</w:t>
            </w:r>
            <w:r>
              <w:rPr>
                <w:b w:val="false"/>
                <w:bCs w:val="false"/>
                <w:sz w:val="16"/>
                <w:szCs w:val="16"/>
              </w:rPr>
              <w:t xml:space="preserve"> for channel analysis. Treat </w:t>
            </w:r>
            <w:r>
              <w:rPr>
                <w:rFonts w:ascii="Courier New" w:cs="Courier New" w:eastAsia="Courier New" w:hAnsi="Courier New"/>
                <w:b w:val="false"/>
                <w:bCs w:val="false"/>
                <w:sz w:val="14"/>
                <w:szCs w:val="14"/>
              </w:rPr>
              <w:t xml:space="preserve">Device_Type</w:t>
            </w:r>
            <w:r>
              <w:rPr>
                <w:b w:val="false"/>
                <w:bCs w:val="false"/>
                <w:sz w:val="16"/>
                <w:szCs w:val="16"/>
              </w:rPr>
              <w:t xml:space="preserve"> as a low-confidence field, and check whether it relates to </w:t>
            </w:r>
            <w:r>
              <w:rPr>
                <w:rFonts w:ascii="Courier New" w:cs="Courier New" w:eastAsia="Courier New" w:hAnsi="Courier New"/>
                <w:b w:val="false"/>
                <w:bCs w:val="false"/>
                <w:sz w:val="14"/>
                <w:szCs w:val="14"/>
              </w:rPr>
              <w:t xml:space="preserve">Risk_Review_Flag</w:t>
            </w:r>
            <w:r>
              <w:rPr>
                <w:b w:val="false"/>
                <w:bCs w:val="false"/>
                <w:sz w:val="16"/>
                <w:szCs w:val="16"/>
              </w:rPr>
              <w:t xml:space="preserve"> before relying on it.</w:t>
            </w:r>
          </w:p>
        </w:tc>
      </w:tr>
      <w:tr>
        <w:trPr>
          <w:cantSplit/>
          <w:tblHeader w:val="false"/>
        </w:trPr>
        <w:tc>
          <w:tcPr>
            <w:tcW w:type="dxa" w:w="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4</w:t>
            </w:r>
          </w:p>
        </w:tc>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Location does not reflect customer home city</w:t>
            </w:r>
          </w:p>
        </w:tc>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After joining, </w:t>
            </w:r>
            <w:r>
              <w:rPr>
                <w:rFonts w:ascii="Courier New" w:cs="Courier New" w:eastAsia="Courier New" w:hAnsi="Courier New"/>
                <w:b w:val="false"/>
                <w:bCs w:val="false"/>
                <w:sz w:val="14"/>
                <w:szCs w:val="14"/>
              </w:rPr>
              <w:t xml:space="preserve">Location</w:t>
            </w:r>
            <w:r>
              <w:rPr>
                <w:b w:val="false"/>
                <w:bCs w:val="false"/>
                <w:sz w:val="16"/>
                <w:szCs w:val="16"/>
              </w:rPr>
              <w:t xml:space="preserve"> matches the customer's </w:t>
            </w:r>
            <w:r>
              <w:rPr>
                <w:rFonts w:ascii="Courier New" w:cs="Courier New" w:eastAsia="Courier New" w:hAnsi="Courier New"/>
                <w:b w:val="false"/>
                <w:bCs w:val="false"/>
                <w:sz w:val="14"/>
                <w:szCs w:val="14"/>
              </w:rPr>
              <w:t xml:space="preserve">City</w:t>
            </w:r>
            <w:r>
              <w:rPr>
                <w:b w:val="false"/>
                <w:bCs w:val="false"/>
                <w:sz w:val="16"/>
                <w:szCs w:val="16"/>
              </w:rPr>
              <w:t xml:space="preserve"> in 12.7% of transactions, about what chance would give. Customers are concentrated in Lagos (33%), while transactions are spread almost evenly across 8 locations.</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Location</w:t>
            </w:r>
            <w:r>
              <w:rPr>
                <w:b w:val="false"/>
                <w:bCs w:val="false"/>
                <w:sz w:val="16"/>
                <w:szCs w:val="16"/>
              </w:rPr>
              <w:t xml:space="preserve"> should not be analysed as if it describes where customers live.</w:t>
            </w:r>
          </w:p>
        </w:tc>
        <w:tc>
          <w:tcPr>
            <w:tcW w:type="dxa" w:w="21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Treat </w:t>
            </w:r>
            <w:r>
              <w:rPr>
                <w:rFonts w:ascii="Courier New" w:cs="Courier New" w:eastAsia="Courier New" w:hAnsi="Courier New"/>
                <w:b w:val="false"/>
                <w:bCs w:val="false"/>
                <w:sz w:val="14"/>
                <w:szCs w:val="14"/>
              </w:rPr>
              <w:t xml:space="preserve">Location</w:t>
            </w:r>
            <w:r>
              <w:rPr>
                <w:b w:val="false"/>
                <w:bCs w:val="false"/>
                <w:sz w:val="16"/>
                <w:szCs w:val="16"/>
              </w:rPr>
              <w:t xml:space="preserve"> as a transaction attribute. Confirm its meaning with the programme team if possible.</w:t>
            </w:r>
          </w:p>
        </w:tc>
      </w:tr>
    </w:tbl>
    <w:p>
      <w:pPr>
        <w:keepNext/>
        <w:spacing w:after="60" w:before="160" w:line="264"/>
      </w:pPr>
      <w:r>
        <w:rPr>
          <w:b/>
          <w:bCs/>
          <w:sz w:val="20"/>
          <w:szCs w:val="20"/>
        </w:rPr>
        <w:t xml:space="preserve">Characteristics and limitations (not errors)</w:t>
      </w:r>
    </w:p>
    <w:p>
      <w:pPr>
        <w:pStyle w:val="ListParagraph"/>
        <w:numPr>
          <w:ilvl w:val="0"/>
          <w:numId w:val="2"/>
        </w:numPr>
        <w:spacing w:after="60" w:line="256"/>
      </w:pPr>
      <w:r>
        <w:rPr>
          <w:b/>
          <w:bCs/>
          <w:sz w:val="20"/>
          <w:szCs w:val="20"/>
        </w:rPr>
        <w:t xml:space="preserve">Skewed transaction values:</w:t>
      </w:r>
      <w:r>
        <w:rPr>
          <w:sz w:val="20"/>
          <w:szCs w:val="20"/>
        </w:rPr>
        <w:t xml:space="preserve"> the median amount is NGN 10,306, but the mean is NGN 46,706 and the maximum is NGN 693,454. A small number of large transactions pulls the mean up, so analysis should report medians alongside means and check the largest values before deciding how to treat them.</w:t>
      </w:r>
    </w:p>
    <w:p>
      <w:pPr>
        <w:pStyle w:val="ListParagraph"/>
        <w:numPr>
          <w:ilvl w:val="0"/>
          <w:numId w:val="2"/>
        </w:numPr>
        <w:spacing w:after="60" w:line="256"/>
      </w:pPr>
      <w:r>
        <w:rPr>
          <w:b/>
          <w:bCs/>
          <w:sz w:val="20"/>
          <w:szCs w:val="20"/>
        </w:rPr>
        <w:t xml:space="preserve">Short time window:</w:t>
      </w:r>
      <w:r>
        <w:rPr>
          <w:sz w:val="20"/>
          <w:szCs w:val="20"/>
        </w:rPr>
        <w:t xml:space="preserve"> the data covers three months only. Daily, weekly, and hourly patterns can be analysed, but seasonality and long-term trends cannot.</w:t>
      </w:r>
    </w:p>
    <w:p>
      <w:pPr>
        <w:pStyle w:val="ListParagraph"/>
        <w:numPr>
          <w:ilvl w:val="0"/>
          <w:numId w:val="2"/>
        </w:numPr>
        <w:spacing w:after="60" w:line="256"/>
      </w:pPr>
      <w:r>
        <w:rPr>
          <w:b/>
          <w:bCs/>
          <w:sz w:val="20"/>
          <w:szCs w:val="20"/>
        </w:rPr>
        <w:t xml:space="preserve">Few transactions per customer:</w:t>
      </w:r>
      <w:r>
        <w:rPr>
          <w:sz w:val="20"/>
          <w:szCs w:val="20"/>
        </w:rPr>
        <w:t xml:space="preserve"> customers have between 1 and 20 transactions (median 8), so customer-level patterns rest on small counts and should be reported with caution.</w:t>
      </w:r>
    </w:p>
    <w:p>
      <w:pPr>
        <w:pStyle w:val="ListParagraph"/>
        <w:numPr>
          <w:ilvl w:val="0"/>
          <w:numId w:val="2"/>
        </w:numPr>
        <w:spacing w:after="60" w:line="256"/>
      </w:pPr>
      <w:r>
        <w:rPr>
          <w:b/>
          <w:bCs/>
          <w:sz w:val="20"/>
          <w:szCs w:val="20"/>
        </w:rPr>
        <w:t xml:space="preserve">Imbalanced risk flag:</w:t>
      </w:r>
      <w:r>
        <w:rPr>
          <w:sz w:val="20"/>
          <w:szCs w:val="20"/>
        </w:rPr>
        <w:t xml:space="preserve"> 2,352 transactions (19.6%) are flagged for risk review and 9,648 (80.4%) are not, which matters for the Data Science track's modelling work.</w:t>
      </w:r>
    </w:p>
    <w:p>
      <w:pPr>
        <w:pStyle w:val="ListParagraph"/>
        <w:numPr>
          <w:ilvl w:val="0"/>
          <w:numId w:val="2"/>
        </w:numPr>
        <w:spacing w:after="60" w:line="256"/>
      </w:pPr>
      <w:r>
        <w:rPr>
          <w:b/>
          <w:bCs/>
          <w:sz w:val="20"/>
          <w:szCs w:val="20"/>
        </w:rPr>
        <w:t xml:space="preserve">Channel categories differ across tables:</w:t>
      </w:r>
      <w:r>
        <w:rPr>
          <w:sz w:val="20"/>
          <w:szCs w:val="20"/>
        </w:rPr>
        <w:t xml:space="preserve"> </w:t>
      </w:r>
      <w:r>
        <w:rPr>
          <w:rFonts w:ascii="Courier New" w:cs="Courier New" w:eastAsia="Courier New" w:hAnsi="Courier New"/>
          <w:sz w:val="18"/>
          <w:szCs w:val="18"/>
        </w:rPr>
        <w:t xml:space="preserve">Preferred_Channel</w:t>
      </w:r>
      <w:r>
        <w:rPr>
          <w:sz w:val="20"/>
          <w:szCs w:val="20"/>
        </w:rPr>
        <w:t xml:space="preserve"> has 3 values (Mobile App, Web, USSD) while transaction </w:t>
      </w:r>
      <w:r>
        <w:rPr>
          <w:rFonts w:ascii="Courier New" w:cs="Courier New" w:eastAsia="Courier New" w:hAnsi="Courier New"/>
          <w:sz w:val="18"/>
          <w:szCs w:val="18"/>
        </w:rPr>
        <w:t xml:space="preserve">Channel</w:t>
      </w:r>
      <w:r>
        <w:rPr>
          <w:sz w:val="20"/>
          <w:szCs w:val="20"/>
        </w:rPr>
        <w:t xml:space="preserve"> has 5 (adding POS and ATM), so preferred-channel comparisons are limited to the three shared channels.</w:t>
      </w:r>
    </w:p>
    <w:p>
      <w:pPr>
        <w:pStyle w:val="ListParagraph"/>
        <w:numPr>
          <w:ilvl w:val="0"/>
          <w:numId w:val="2"/>
        </w:numPr>
        <w:spacing w:after="60" w:line="256"/>
      </w:pPr>
      <w:r>
        <w:rPr>
          <w:b/>
          <w:bCs/>
          <w:sz w:val="20"/>
          <w:szCs w:val="20"/>
        </w:rPr>
        <w:t xml:space="preserve">Ordered income bands:</w:t>
      </w:r>
      <w:r>
        <w:rPr>
          <w:sz w:val="20"/>
          <w:szCs w:val="20"/>
        </w:rPr>
        <w:t xml:space="preserve"> </w:t>
      </w:r>
      <w:r>
        <w:rPr>
          <w:rFonts w:ascii="Courier New" w:cs="Courier New" w:eastAsia="Courier New" w:hAnsi="Courier New"/>
          <w:sz w:val="18"/>
          <w:szCs w:val="18"/>
        </w:rPr>
        <w:t xml:space="preserve">Monthly_Income_Band</w:t>
      </w:r>
      <w:r>
        <w:rPr>
          <w:sz w:val="20"/>
          <w:szCs w:val="20"/>
        </w:rPr>
        <w:t xml:space="preserve"> sorts alphabetically or by count by default, so the natural order (Below 100k to 1m+) must be set manually when charting.</w:t>
      </w:r>
    </w:p>
    <w:p>
      <w:pPr>
        <w:keepNext/>
        <w:spacing w:after="60" w:before="120" w:line="264"/>
      </w:pPr>
      <w:r>
        <w:rPr>
          <w:b/>
          <w:bCs/>
          <w:sz w:val="20"/>
          <w:szCs w:val="20"/>
        </w:rPr>
        <w:t xml:space="preserve">Checks completed with no issues found</w:t>
      </w:r>
    </w:p>
    <w:p>
      <w:pPr>
        <w:spacing w:after="120" w:before="0" w:line="264"/>
      </w:pPr>
      <w:r>
        <w:rPr>
          <w:sz w:val="20"/>
          <w:szCs w:val="20"/>
        </w:rPr>
        <w:t xml:space="preserve">No duplicate IDs or duplicate rows in either table. No extra spaces or placeholder text (such as Unknown or N/A) in any text column. No transaction amounts at or below zero. Age (18 to 65), tenure (1 to 96 months), and engagement scores (16.7 to 100) are all within plausible ranges and consistent with the Data Dictionary. Category labels are consistent, with no spelling or case variants.</w:t>
      </w:r>
    </w:p>
    <w:p>
      <w:pPr>
        <w:keepNext/>
        <w:spacing w:after="60" w:before="120" w:line="264"/>
      </w:pPr>
      <w:r>
        <w:rPr>
          <w:b/>
          <w:bCs/>
          <w:sz w:val="20"/>
          <w:szCs w:val="20"/>
        </w:rPr>
        <w:t xml:space="preserve">Observed distributions (context for later analysis)</w:t>
      </w:r>
    </w:p>
    <w:p>
      <w:pPr>
        <w:pStyle w:val="ListParagraph"/>
        <w:numPr>
          <w:ilvl w:val="0"/>
          <w:numId w:val="2"/>
        </w:numPr>
        <w:spacing w:after="60" w:line="256"/>
      </w:pPr>
      <w:r>
        <w:rPr>
          <w:b/>
          <w:bCs/>
          <w:sz w:val="20"/>
          <w:szCs w:val="20"/>
        </w:rPr>
        <w:t xml:space="preserve">Transaction_Status:</w:t>
      </w:r>
      <w:r>
        <w:rPr>
          <w:sz w:val="20"/>
          <w:szCs w:val="20"/>
        </w:rPr>
        <w:t xml:space="preserve"> Successful 90.5% (10,856), Failed 5.3% (630), Reversed 2.7% (326), Pending 1.6% (188). The three non-successful statuses correspond to the transaction issues covered in the approved Knowledge Base.</w:t>
      </w:r>
    </w:p>
    <w:p>
      <w:pPr>
        <w:pStyle w:val="ListParagraph"/>
        <w:numPr>
          <w:ilvl w:val="0"/>
          <w:numId w:val="2"/>
        </w:numPr>
        <w:spacing w:after="60" w:line="256"/>
      </w:pPr>
      <w:r>
        <w:rPr>
          <w:b/>
          <w:bCs/>
          <w:sz w:val="20"/>
          <w:szCs w:val="20"/>
        </w:rPr>
        <w:t xml:space="preserve">International_Transaction:</w:t>
      </w:r>
      <w:r>
        <w:rPr>
          <w:sz w:val="20"/>
          <w:szCs w:val="20"/>
        </w:rPr>
        <w:t xml:space="preserve"> 4.0% (480) are international.</w:t>
      </w:r>
    </w:p>
    <w:p>
      <w:pPr>
        <w:pStyle w:val="ListParagraph"/>
        <w:numPr>
          <w:ilvl w:val="0"/>
          <w:numId w:val="2"/>
        </w:numPr>
        <w:spacing w:after="60" w:line="256"/>
      </w:pPr>
      <w:r>
        <w:rPr>
          <w:b/>
          <w:bCs/>
          <w:sz w:val="20"/>
          <w:szCs w:val="20"/>
        </w:rPr>
        <w:t xml:space="preserve">Account_Status:</w:t>
      </w:r>
      <w:r>
        <w:rPr>
          <w:sz w:val="20"/>
          <w:szCs w:val="20"/>
        </w:rPr>
        <w:t xml:space="preserve"> 91.1% Active (1,367), 107 Dormant, 26 Restricted.</w:t>
      </w:r>
    </w:p>
    <w:p>
      <w:pPr>
        <w:pStyle w:val="ListParagraph"/>
        <w:numPr>
          <w:ilvl w:val="0"/>
          <w:numId w:val="2"/>
        </w:numPr>
        <w:spacing w:after="60" w:line="256"/>
      </w:pPr>
      <w:r>
        <w:rPr>
          <w:b/>
          <w:bCs/>
          <w:sz w:val="20"/>
          <w:szCs w:val="20"/>
        </w:rPr>
        <w:t xml:space="preserve">Customer_Segment:</w:t>
      </w:r>
      <w:r>
        <w:rPr>
          <w:sz w:val="20"/>
          <w:szCs w:val="20"/>
        </w:rPr>
        <w:t xml:space="preserve"> Everyday 47%, Premium 20%, Student 19%, SME 14%.</w:t>
      </w:r>
    </w:p>
    <w:p>
      <w:pPr>
        <w:pStyle w:val="Heading2"/>
        <w:keepNext/>
      </w:pPr>
      <w:r>
        <w:t xml:space="preserve">2.5 Relationship between the datasets</w:t>
      </w:r>
    </w:p>
    <w:p>
      <w:pPr>
        <w:spacing w:after="120" w:before="0" w:line="264"/>
      </w:pPr>
      <w:r>
        <w:rPr>
          <w:rFonts w:ascii="Courier New" w:cs="Courier New" w:eastAsia="Courier New" w:hAnsi="Courier New"/>
          <w:sz w:val="18"/>
          <w:szCs w:val="18"/>
        </w:rPr>
        <w:t xml:space="preserve">Customer_ID</w:t>
      </w:r>
      <w:r>
        <w:rPr>
          <w:sz w:val="20"/>
          <w:szCs w:val="20"/>
        </w:rPr>
        <w:t xml:space="preserve"> is the </w:t>
      </w:r>
      <w:r>
        <w:rPr>
          <w:b/>
          <w:bCs/>
          <w:sz w:val="20"/>
          <w:szCs w:val="20"/>
        </w:rPr>
        <w:t xml:space="preserve">primary key</w:t>
      </w:r>
      <w:r>
        <w:rPr>
          <w:sz w:val="20"/>
          <w:szCs w:val="20"/>
        </w:rPr>
        <w:t xml:space="preserve"> in the customer table and a </w:t>
      </w:r>
      <w:r>
        <w:rPr>
          <w:b/>
          <w:bCs/>
          <w:sz w:val="20"/>
          <w:szCs w:val="20"/>
        </w:rPr>
        <w:t xml:space="preserve">foreign key</w:t>
      </w:r>
      <w:r>
        <w:rPr>
          <w:sz w:val="20"/>
          <w:szCs w:val="20"/>
        </w:rPr>
        <w:t xml:space="preserve"> in the transaction table, giving a </w:t>
      </w:r>
      <w:r>
        <w:rPr>
          <w:b/>
          <w:bCs/>
          <w:sz w:val="20"/>
          <w:szCs w:val="20"/>
        </w:rPr>
        <w:t xml:space="preserve">one-to-many</w:t>
      </w:r>
      <w:r>
        <w:rPr>
          <w:sz w:val="20"/>
          <w:szCs w:val="20"/>
        </w:rPr>
        <w:t xml:space="preserve"> relationship (one customer, many 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Check</w:t>
            </w:r>
          </w:p>
        </w:tc>
        <w:tc>
          <w:tcPr>
            <w:tcW w:type="dxa" w:w="50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Result</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Customers appearing in transactions</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1,500 of 1,500</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Transaction records with no matching customer</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0</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Customers with no transactions</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0</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Transactions per customer</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Min 1, median 8, max 20</w:t>
            </w:r>
          </w:p>
        </w:tc>
      </w:tr>
      <w:tr>
        <w:trPr>
          <w:cantSplit/>
          <w:tblHeader w:val="false"/>
        </w:trPr>
        <w:tc>
          <w:tcPr>
            <w:tcW w:type="dxa" w:w="4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Joined table (left join on Customer_ID)</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12,000 rows x 22 columns, so no rows were duplicated</w:t>
            </w:r>
          </w:p>
        </w:tc>
      </w:tr>
    </w:tbl>
    <w:p>
      <w:pPr>
        <w:spacing w:after="120" w:before="120" w:line="264"/>
      </w:pPr>
      <w:r>
        <w:rPr>
          <w:sz w:val="20"/>
          <w:szCs w:val="20"/>
        </w:rPr>
        <w:t xml:space="preserve">Referential integrity is complete, so segment-level and customer-level analysis can use the joined table without special handling.</w:t>
      </w:r>
    </w:p>
    <w:p>
      <w:pPr>
        <w:pStyle w:val="Heading2"/>
        <w:keepNext/>
      </w:pPr>
      <w:r>
        <w:t xml:space="preserve">2.6 Limitations and next steps</w:t>
      </w:r>
    </w:p>
    <w:p>
      <w:pPr>
        <w:spacing w:after="120" w:before="0" w:line="264"/>
      </w:pPr>
      <w:r>
        <w:rPr>
          <w:b/>
          <w:bCs/>
          <w:sz w:val="20"/>
          <w:szCs w:val="20"/>
        </w:rPr>
        <w:t xml:space="preserve">Limitations:</w:t>
      </w:r>
      <w:r>
        <w:rPr>
          <w:sz w:val="20"/>
          <w:szCs w:val="20"/>
        </w:rPr>
        <w:t xml:space="preserve"> the data is synthetic, so patterns may not reflect real banking behaviour; the three-month window limits trend analysis; </w:t>
      </w:r>
      <w:r>
        <w:rPr>
          <w:rFonts w:ascii="Courier New" w:cs="Courier New" w:eastAsia="Courier New" w:hAnsi="Courier New"/>
          <w:sz w:val="18"/>
          <w:szCs w:val="18"/>
        </w:rPr>
        <w:t xml:space="preserve">Device_Type</w:t>
      </w:r>
      <w:r>
        <w:rPr>
          <w:sz w:val="20"/>
          <w:szCs w:val="20"/>
        </w:rPr>
        <w:t xml:space="preserve"> and </w:t>
      </w:r>
      <w:r>
        <w:rPr>
          <w:rFonts w:ascii="Courier New" w:cs="Courier New" w:eastAsia="Courier New" w:hAnsi="Courier New"/>
          <w:sz w:val="18"/>
          <w:szCs w:val="18"/>
        </w:rPr>
        <w:t xml:space="preserve">Location</w:t>
      </w:r>
      <w:r>
        <w:rPr>
          <w:sz w:val="20"/>
          <w:szCs w:val="20"/>
        </w:rPr>
        <w:t xml:space="preserve"> have unclear meaning and should be used cautiously; and </w:t>
      </w:r>
      <w:r>
        <w:rPr>
          <w:rFonts w:ascii="Courier New" w:cs="Courier New" w:eastAsia="Courier New" w:hAnsi="Courier New"/>
          <w:sz w:val="18"/>
          <w:szCs w:val="18"/>
        </w:rPr>
        <w:t xml:space="preserve">Risk_Review_Flag</w:t>
      </w:r>
      <w:r>
        <w:rPr>
          <w:sz w:val="20"/>
          <w:szCs w:val="20"/>
        </w:rPr>
        <w:t xml:space="preserve"> is a synthetic label, so findings describe associations with the flag and do not identify fraud.</w:t>
      </w:r>
    </w:p>
    <w:p>
      <w:pPr>
        <w:spacing w:after="120" w:before="0" w:line="264"/>
      </w:pPr>
      <w:r>
        <w:rPr>
          <w:b/>
          <w:bCs/>
          <w:sz w:val="20"/>
          <w:szCs w:val="20"/>
        </w:rPr>
        <w:t xml:space="preserve">Week 2 actions:</w:t>
      </w:r>
      <w:r>
        <w:rPr>
          <w:sz w:val="20"/>
          <w:szCs w:val="20"/>
        </w:rPr>
        <w:t xml:space="preserve"> convert dates to datetime; decide and document the treatment of missing </w:t>
      </w:r>
      <w:r>
        <w:rPr>
          <w:rFonts w:ascii="Courier New" w:cs="Courier New" w:eastAsia="Courier New" w:hAnsi="Courier New"/>
          <w:sz w:val="18"/>
          <w:szCs w:val="18"/>
        </w:rPr>
        <w:t xml:space="preserve">Device_Type</w:t>
      </w:r>
      <w:r>
        <w:rPr>
          <w:sz w:val="20"/>
          <w:szCs w:val="20"/>
        </w:rPr>
        <w:t xml:space="preserve"> and </w:t>
      </w:r>
      <w:r>
        <w:rPr>
          <w:rFonts w:ascii="Courier New" w:cs="Courier New" w:eastAsia="Courier New" w:hAnsi="Courier New"/>
          <w:sz w:val="18"/>
          <w:szCs w:val="18"/>
        </w:rPr>
        <w:t xml:space="preserve">Location</w:t>
      </w:r>
      <w:r>
        <w:rPr>
          <w:sz w:val="20"/>
          <w:szCs w:val="20"/>
        </w:rPr>
        <w:t xml:space="preserve">; build the analysis dataset from the joined table; begin answering the analytical questions; and share the cleaned data and initial findings with the Data Science track.</w:t>
      </w:r>
    </w:p>
    <w:p>
      <w:pPr>
        <w:pStyle w:val="Heading1"/>
        <w:pageBreakBefore/>
      </w:pPr>
      <w:r>
        <w:t xml:space="preserve">3. Analytical Questions</w:t>
      </w:r>
    </w:p>
    <w:p>
      <w:pPr>
        <w:spacing w:after="120" w:before="0" w:line="264"/>
      </w:pPr>
      <w:r>
        <w:rPr>
          <w:sz w:val="20"/>
          <w:szCs w:val="20"/>
        </w:rPr>
        <w:t xml:space="preserve">Eight questions, each tied to fields that exist in the supplied data. None of them relies on information the data does not contain.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400"/>
        <w:gridCol w:w="4188"/>
        <w:gridCol w:w="2700"/>
        <w:gridCol w:w="900"/>
      </w:tblGrid>
      <w:tr>
        <w:trPr>
          <w:cantSplit/>
          <w:tblHeader/>
        </w:trPr>
        <w:tc>
          <w:tcPr>
            <w:tcW w:type="dxa" w:w="45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w:t>
            </w:r>
          </w:p>
        </w:tc>
        <w:tc>
          <w:tcPr>
            <w:tcW w:type="dxa" w:w="14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Theme</w:t>
            </w:r>
          </w:p>
        </w:tc>
        <w:tc>
          <w:tcPr>
            <w:tcW w:type="dxa" w:w="418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Question</w:t>
            </w:r>
          </w:p>
        </w:tc>
        <w:tc>
          <w:tcPr>
            <w:tcW w:type="dxa" w:w="27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Fields</w:t>
            </w:r>
          </w:p>
        </w:tc>
        <w:tc>
          <w:tcPr>
            <w:tcW w:type="dxa" w:w="9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Join?</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1</w:t>
            </w:r>
          </w:p>
        </w:tc>
        <w:tc>
          <w:tcPr>
            <w:tcW w:type="dxa" w:w="1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Channels and risk</w:t>
            </w:r>
          </w:p>
        </w:tc>
        <w:tc>
          <w:tcPr>
            <w:tcW w:type="dxa" w:w="418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Which channels handle the most transactions, and what share of each channel's transactions is flagged for risk review?</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5"/>
                <w:szCs w:val="15"/>
              </w:rPr>
              <w:t xml:space="preserve">Channel</w:t>
            </w:r>
            <w:r>
              <w:rPr>
                <w:b w:val="false"/>
                <w:bCs w:val="false"/>
                <w:sz w:val="17"/>
                <w:szCs w:val="17"/>
              </w:rPr>
              <w:t xml:space="preserve">, </w:t>
            </w:r>
            <w:r>
              <w:rPr>
                <w:rFonts w:ascii="Courier New" w:cs="Courier New" w:eastAsia="Courier New" w:hAnsi="Courier New"/>
                <w:b w:val="false"/>
                <w:bCs w:val="false"/>
                <w:sz w:val="15"/>
                <w:szCs w:val="15"/>
              </w:rPr>
              <w:t xml:space="preserve">Risk_Review_Flag</w:t>
            </w:r>
          </w:p>
        </w:tc>
        <w:tc>
          <w:tcPr>
            <w:tcW w:type="dxa" w:w="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No</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2</w:t>
            </w:r>
          </w:p>
        </w:tc>
        <w:tc>
          <w:tcPr>
            <w:tcW w:type="dxa" w:w="1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Value and segments</w:t>
            </w:r>
          </w:p>
        </w:tc>
        <w:tc>
          <w:tcPr>
            <w:tcW w:type="dxa" w:w="418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How does typical transaction value (median and mean) differ across customer segments?</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5"/>
                <w:szCs w:val="15"/>
              </w:rPr>
              <w:t xml:space="preserve">Amount_NGN</w:t>
            </w:r>
            <w:r>
              <w:rPr>
                <w:b w:val="false"/>
                <w:bCs w:val="false"/>
                <w:sz w:val="17"/>
                <w:szCs w:val="17"/>
              </w:rPr>
              <w:t xml:space="preserve">, </w:t>
            </w:r>
            <w:r>
              <w:rPr>
                <w:rFonts w:ascii="Courier New" w:cs="Courier New" w:eastAsia="Courier New" w:hAnsi="Courier New"/>
                <w:b w:val="false"/>
                <w:bCs w:val="false"/>
                <w:sz w:val="15"/>
                <w:szCs w:val="15"/>
              </w:rPr>
              <w:t xml:space="preserve">Customer_Segment</w:t>
            </w:r>
          </w:p>
        </w:tc>
        <w:tc>
          <w:tcPr>
            <w:tcW w:type="dxa" w:w="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Yes</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3</w:t>
            </w:r>
          </w:p>
        </w:tc>
        <w:tc>
          <w:tcPr>
            <w:tcW w:type="dxa" w:w="1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Activity and value</w:t>
            </w:r>
          </w:p>
        </w:tc>
        <w:tc>
          <w:tcPr>
            <w:tcW w:type="dxa" w:w="418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Which transaction types are most common, and which contribute the most total value?</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5"/>
                <w:szCs w:val="15"/>
              </w:rPr>
              <w:t xml:space="preserve">Transaction_Type</w:t>
            </w:r>
            <w:r>
              <w:rPr>
                <w:b w:val="false"/>
                <w:bCs w:val="false"/>
                <w:sz w:val="17"/>
                <w:szCs w:val="17"/>
              </w:rPr>
              <w:t xml:space="preserve">, </w:t>
            </w:r>
            <w:r>
              <w:rPr>
                <w:rFonts w:ascii="Courier New" w:cs="Courier New" w:eastAsia="Courier New" w:hAnsi="Courier New"/>
                <w:b w:val="false"/>
                <w:bCs w:val="false"/>
                <w:sz w:val="15"/>
                <w:szCs w:val="15"/>
              </w:rPr>
              <w:t xml:space="preserve">Amount_NGN</w:t>
            </w:r>
          </w:p>
        </w:tc>
        <w:tc>
          <w:tcPr>
            <w:tcW w:type="dxa" w:w="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No</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4</w:t>
            </w:r>
          </w:p>
        </w:tc>
        <w:tc>
          <w:tcPr>
            <w:tcW w:type="dxa" w:w="1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Time patterns</w:t>
            </w:r>
          </w:p>
        </w:tc>
        <w:tc>
          <w:tcPr>
            <w:tcW w:type="dxa" w:w="418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How does transaction volume vary by month, day of week, and hour of day?</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5"/>
                <w:szCs w:val="15"/>
              </w:rPr>
              <w:t xml:space="preserve">Transaction_DateTime</w:t>
            </w:r>
            <w:r>
              <w:rPr>
                <w:b w:val="false"/>
                <w:bCs w:val="false"/>
                <w:sz w:val="17"/>
                <w:szCs w:val="17"/>
              </w:rPr>
              <w:t xml:space="preserve"> (after conversion)</w:t>
            </w:r>
          </w:p>
        </w:tc>
        <w:tc>
          <w:tcPr>
            <w:tcW w:type="dxa" w:w="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No</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5</w:t>
            </w:r>
          </w:p>
        </w:tc>
        <w:tc>
          <w:tcPr>
            <w:tcW w:type="dxa" w:w="1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Status</w:t>
            </w:r>
          </w:p>
        </w:tc>
        <w:tc>
          <w:tcPr>
            <w:tcW w:type="dxa" w:w="418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What share of transactions are failed, reversed, or pending, and does this differ by channel or transaction type?</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5"/>
                <w:szCs w:val="15"/>
              </w:rPr>
              <w:t xml:space="preserve">Transaction_Status</w:t>
            </w:r>
            <w:r>
              <w:rPr>
                <w:b w:val="false"/>
                <w:bCs w:val="false"/>
                <w:sz w:val="17"/>
                <w:szCs w:val="17"/>
              </w:rPr>
              <w:t xml:space="preserve">, </w:t>
            </w:r>
            <w:r>
              <w:rPr>
                <w:rFonts w:ascii="Courier New" w:cs="Courier New" w:eastAsia="Courier New" w:hAnsi="Courier New"/>
                <w:b w:val="false"/>
                <w:bCs w:val="false"/>
                <w:sz w:val="15"/>
                <w:szCs w:val="15"/>
              </w:rPr>
              <w:t xml:space="preserve">Channel</w:t>
            </w:r>
            <w:r>
              <w:rPr>
                <w:b w:val="false"/>
                <w:bCs w:val="false"/>
                <w:sz w:val="17"/>
                <w:szCs w:val="17"/>
              </w:rPr>
              <w:t xml:space="preserve">, </w:t>
            </w:r>
            <w:r>
              <w:rPr>
                <w:rFonts w:ascii="Courier New" w:cs="Courier New" w:eastAsia="Courier New" w:hAnsi="Courier New"/>
                <w:b w:val="false"/>
                <w:bCs w:val="false"/>
                <w:sz w:val="15"/>
                <w:szCs w:val="15"/>
              </w:rPr>
              <w:t xml:space="preserve">Transaction_Type</w:t>
            </w:r>
          </w:p>
        </w:tc>
        <w:tc>
          <w:tcPr>
            <w:tcW w:type="dxa" w:w="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No</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6</w:t>
            </w:r>
          </w:p>
        </w:tc>
        <w:tc>
          <w:tcPr>
            <w:tcW w:type="dxa" w:w="1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Risk patterns</w:t>
            </w:r>
          </w:p>
        </w:tc>
        <w:tc>
          <w:tcPr>
            <w:tcW w:type="dxa" w:w="418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Do transactions flagged for risk review differ from unflagged ones in amount and in international status?</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5"/>
                <w:szCs w:val="15"/>
              </w:rPr>
              <w:t xml:space="preserve">Amount_NGN</w:t>
            </w:r>
            <w:r>
              <w:rPr>
                <w:b w:val="false"/>
                <w:bCs w:val="false"/>
                <w:sz w:val="17"/>
                <w:szCs w:val="17"/>
              </w:rPr>
              <w:t xml:space="preserve">, </w:t>
            </w:r>
            <w:r>
              <w:rPr>
                <w:rFonts w:ascii="Courier New" w:cs="Courier New" w:eastAsia="Courier New" w:hAnsi="Courier New"/>
                <w:b w:val="false"/>
                <w:bCs w:val="false"/>
                <w:sz w:val="15"/>
                <w:szCs w:val="15"/>
              </w:rPr>
              <w:t xml:space="preserve">International_Transaction</w:t>
            </w:r>
            <w:r>
              <w:rPr>
                <w:b w:val="false"/>
                <w:bCs w:val="false"/>
                <w:sz w:val="17"/>
                <w:szCs w:val="17"/>
              </w:rPr>
              <w:t xml:space="preserve">, </w:t>
            </w:r>
            <w:r>
              <w:rPr>
                <w:rFonts w:ascii="Courier New" w:cs="Courier New" w:eastAsia="Courier New" w:hAnsi="Courier New"/>
                <w:b w:val="false"/>
                <w:bCs w:val="false"/>
                <w:sz w:val="15"/>
                <w:szCs w:val="15"/>
              </w:rPr>
              <w:t xml:space="preserve">Risk_Review_Flag</w:t>
            </w:r>
          </w:p>
        </w:tc>
        <w:tc>
          <w:tcPr>
            <w:tcW w:type="dxa" w:w="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No</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7</w:t>
            </w:r>
          </w:p>
        </w:tc>
        <w:tc>
          <w:tcPr>
            <w:tcW w:type="dxa" w:w="1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Customer behaviour</w:t>
            </w:r>
          </w:p>
        </w:tc>
        <w:tc>
          <w:tcPr>
            <w:tcW w:type="dxa" w:w="418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Do customers with higher digital engagement scores transact more often, or use different channels?</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5"/>
                <w:szCs w:val="15"/>
              </w:rPr>
              <w:t xml:space="preserve">Digital_Engagement_Score</w:t>
            </w:r>
            <w:r>
              <w:rPr>
                <w:b w:val="false"/>
                <w:bCs w:val="false"/>
                <w:sz w:val="17"/>
                <w:szCs w:val="17"/>
              </w:rPr>
              <w:t xml:space="preserve">, </w:t>
            </w:r>
            <w:r>
              <w:rPr>
                <w:rFonts w:ascii="Courier New" w:cs="Courier New" w:eastAsia="Courier New" w:hAnsi="Courier New"/>
                <w:b w:val="false"/>
                <w:bCs w:val="false"/>
                <w:sz w:val="15"/>
                <w:szCs w:val="15"/>
              </w:rPr>
              <w:t xml:space="preserve">Customer_ID</w:t>
            </w:r>
            <w:r>
              <w:rPr>
                <w:b w:val="false"/>
                <w:bCs w:val="false"/>
                <w:sz w:val="17"/>
                <w:szCs w:val="17"/>
              </w:rPr>
              <w:t xml:space="preserve">, </w:t>
            </w:r>
            <w:r>
              <w:rPr>
                <w:rFonts w:ascii="Courier New" w:cs="Courier New" w:eastAsia="Courier New" w:hAnsi="Courier New"/>
                <w:b w:val="false"/>
                <w:bCs w:val="false"/>
                <w:sz w:val="15"/>
                <w:szCs w:val="15"/>
              </w:rPr>
              <w:t xml:space="preserve">Channel</w:t>
            </w:r>
          </w:p>
        </w:tc>
        <w:tc>
          <w:tcPr>
            <w:tcW w:type="dxa" w:w="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Yes</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8</w:t>
            </w:r>
          </w:p>
        </w:tc>
        <w:tc>
          <w:tcPr>
            <w:tcW w:type="dxa" w:w="1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Customer behaviour</w:t>
            </w:r>
          </w:p>
        </w:tc>
        <w:tc>
          <w:tcPr>
            <w:tcW w:type="dxa" w:w="418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What share of customers' transactions go through their stated preferred channel, and does it differ by segment?</w:t>
            </w:r>
          </w:p>
        </w:tc>
        <w:tc>
          <w:tcPr>
            <w:tcW w:type="dxa" w:w="2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5"/>
                <w:szCs w:val="15"/>
              </w:rPr>
              <w:t xml:space="preserve">Preferred_Channel</w:t>
            </w:r>
            <w:r>
              <w:rPr>
                <w:b w:val="false"/>
                <w:bCs w:val="false"/>
                <w:sz w:val="17"/>
                <w:szCs w:val="17"/>
              </w:rPr>
              <w:t xml:space="preserve">, </w:t>
            </w:r>
            <w:r>
              <w:rPr>
                <w:rFonts w:ascii="Courier New" w:cs="Courier New" w:eastAsia="Courier New" w:hAnsi="Courier New"/>
                <w:b w:val="false"/>
                <w:bCs w:val="false"/>
                <w:sz w:val="15"/>
                <w:szCs w:val="15"/>
              </w:rPr>
              <w:t xml:space="preserve">Channel</w:t>
            </w:r>
            <w:r>
              <w:rPr>
                <w:b w:val="false"/>
                <w:bCs w:val="false"/>
                <w:sz w:val="17"/>
                <w:szCs w:val="17"/>
              </w:rPr>
              <w:t xml:space="preserve">, </w:t>
            </w:r>
            <w:r>
              <w:rPr>
                <w:rFonts w:ascii="Courier New" w:cs="Courier New" w:eastAsia="Courier New" w:hAnsi="Courier New"/>
                <w:b w:val="false"/>
                <w:bCs w:val="false"/>
                <w:sz w:val="15"/>
                <w:szCs w:val="15"/>
              </w:rPr>
              <w:t xml:space="preserve">Customer_Segment</w:t>
            </w:r>
          </w:p>
        </w:tc>
        <w:tc>
          <w:tcPr>
            <w:tcW w:type="dxa" w:w="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Yes</w:t>
            </w:r>
          </w:p>
        </w:tc>
      </w:tr>
    </w:tbl>
    <w:p>
      <w:pPr>
        <w:pStyle w:val="Heading2"/>
        <w:keepNext/>
      </w:pPr>
      <w:r>
        <w:t xml:space="preserve">3.1 Coverage of the assignment's 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Area</w:t>
            </w:r>
          </w:p>
        </w:tc>
        <w:tc>
          <w:tcPr>
            <w:tcW w:type="dxa" w:w="56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Covered by questions</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Customer behaviour</w:t>
            </w:r>
          </w:p>
        </w:tc>
        <w:tc>
          <w:tcPr>
            <w:tcW w:type="dxa" w:w="56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7, 8, 2</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Transaction activity</w:t>
            </w:r>
          </w:p>
        </w:tc>
        <w:tc>
          <w:tcPr>
            <w:tcW w:type="dxa" w:w="56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3, 4</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Transaction value</w:t>
            </w:r>
          </w:p>
        </w:tc>
        <w:tc>
          <w:tcPr>
            <w:tcW w:type="dxa" w:w="56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2, 3, 6</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Transaction channels</w:t>
            </w:r>
          </w:p>
        </w:tc>
        <w:tc>
          <w:tcPr>
            <w:tcW w:type="dxa" w:w="56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1, 8</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Transaction status</w:t>
            </w:r>
          </w:p>
        </w:tc>
        <w:tc>
          <w:tcPr>
            <w:tcW w:type="dxa" w:w="56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5</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Risk-related patterns</w:t>
            </w:r>
          </w:p>
        </w:tc>
        <w:tc>
          <w:tcPr>
            <w:tcW w:type="dxa" w:w="56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1, 6</w:t>
            </w:r>
          </w:p>
        </w:tc>
      </w:tr>
    </w:tbl>
    <w:p>
      <w:pPr>
        <w:pStyle w:val="Heading2"/>
        <w:keepNext/>
      </w:pPr>
      <w:r>
        <w:t xml:space="preserve">3.2 Notes and limitations</w:t>
      </w:r>
    </w:p>
    <w:p>
      <w:pPr>
        <w:pStyle w:val="ListParagraph"/>
        <w:numPr>
          <w:ilvl w:val="0"/>
          <w:numId w:val="2"/>
        </w:numPr>
        <w:spacing w:after="60" w:line="256"/>
      </w:pPr>
      <w:r>
        <w:rPr>
          <w:b/>
          <w:bCs/>
          <w:sz w:val="20"/>
          <w:szCs w:val="20"/>
        </w:rPr>
        <w:t xml:space="preserve">Question 2:</w:t>
      </w:r>
      <w:r>
        <w:rPr>
          <w:sz w:val="20"/>
          <w:szCs w:val="20"/>
        </w:rPr>
        <w:t xml:space="preserve"> amounts are heavily skewed, so the median is reported alongside the mean.</w:t>
      </w:r>
    </w:p>
    <w:p>
      <w:pPr>
        <w:pStyle w:val="ListParagraph"/>
        <w:numPr>
          <w:ilvl w:val="0"/>
          <w:numId w:val="2"/>
        </w:numPr>
        <w:spacing w:after="60" w:line="256"/>
      </w:pPr>
      <w:r>
        <w:rPr>
          <w:b/>
          <w:bCs/>
          <w:sz w:val="20"/>
          <w:szCs w:val="20"/>
        </w:rPr>
        <w:t xml:space="preserve">Question 4:</w:t>
      </w:r>
      <w:r>
        <w:rPr>
          <w:sz w:val="20"/>
          <w:szCs w:val="20"/>
        </w:rPr>
        <w:t xml:space="preserve"> only three months of data (Jan to Mar 2026), so seasonality and long-term trends cannot be assessed. Dates must be converted first.</w:t>
      </w:r>
    </w:p>
    <w:p>
      <w:pPr>
        <w:pStyle w:val="ListParagraph"/>
        <w:numPr>
          <w:ilvl w:val="0"/>
          <w:numId w:val="2"/>
        </w:numPr>
        <w:spacing w:after="60" w:line="256"/>
      </w:pPr>
      <w:r>
        <w:rPr>
          <w:b/>
          <w:bCs/>
          <w:sz w:val="20"/>
          <w:szCs w:val="20"/>
        </w:rPr>
        <w:t xml:space="preserve">Question 6:</w:t>
      </w:r>
      <w:r>
        <w:rPr>
          <w:sz w:val="20"/>
          <w:szCs w:val="20"/>
        </w:rPr>
        <w:t xml:space="preserve"> only 480 transactions (4%) are international, so that comparison should be read with care. The question is descriptive and does not predict anything, which belongs to the Data Science track. It refers to flagged transactions and never to fraud.</w:t>
      </w:r>
    </w:p>
    <w:p>
      <w:pPr>
        <w:pStyle w:val="ListParagraph"/>
        <w:numPr>
          <w:ilvl w:val="0"/>
          <w:numId w:val="2"/>
        </w:numPr>
        <w:spacing w:after="60" w:line="256"/>
      </w:pPr>
      <w:r>
        <w:rPr>
          <w:b/>
          <w:bCs/>
          <w:sz w:val="20"/>
          <w:szCs w:val="20"/>
        </w:rPr>
        <w:t xml:space="preserve">Question 7:</w:t>
      </w:r>
      <w:r>
        <w:rPr>
          <w:sz w:val="20"/>
          <w:szCs w:val="20"/>
        </w:rPr>
        <w:t xml:space="preserve"> customers have only 1 to 20 transactions over three months, so customer-level patterns rest on small counts.</w:t>
      </w:r>
    </w:p>
    <w:p>
      <w:pPr>
        <w:pStyle w:val="ListParagraph"/>
        <w:numPr>
          <w:ilvl w:val="0"/>
          <w:numId w:val="2"/>
        </w:numPr>
        <w:spacing w:after="60" w:line="256"/>
      </w:pPr>
      <w:r>
        <w:rPr>
          <w:b/>
          <w:bCs/>
          <w:sz w:val="20"/>
          <w:szCs w:val="20"/>
        </w:rPr>
        <w:t xml:space="preserve">Question 8:</w:t>
      </w:r>
      <w:r>
        <w:rPr>
          <w:sz w:val="20"/>
          <w:szCs w:val="20"/>
        </w:rPr>
        <w:t xml:space="preserve"> POS and ATM can never match a preferred channel, because customers can only list Mobile App, Web, or USSD. The comparison is limited to where a match is possible.</w:t>
      </w:r>
    </w:p>
    <w:p>
      <w:pPr>
        <w:pStyle w:val="ListParagraph"/>
        <w:numPr>
          <w:ilvl w:val="0"/>
          <w:numId w:val="2"/>
        </w:numPr>
        <w:spacing w:after="60" w:line="256"/>
      </w:pPr>
      <w:r>
        <w:rPr>
          <w:b/>
          <w:bCs/>
          <w:sz w:val="20"/>
          <w:szCs w:val="20"/>
        </w:rPr>
        <w:t xml:space="preserve">All questions:</w:t>
      </w:r>
      <w:r>
        <w:rPr>
          <w:sz w:val="20"/>
          <w:szCs w:val="20"/>
        </w:rPr>
        <w:t xml:space="preserve"> answered on synthetic data only. </w:t>
      </w:r>
      <w:r>
        <w:rPr>
          <w:rFonts w:ascii="Courier New" w:cs="Courier New" w:eastAsia="Courier New" w:hAnsi="Courier New"/>
          <w:sz w:val="18"/>
          <w:szCs w:val="18"/>
        </w:rPr>
        <w:t xml:space="preserve">Device_Type</w:t>
      </w:r>
      <w:r>
        <w:rPr>
          <w:sz w:val="20"/>
          <w:szCs w:val="20"/>
        </w:rPr>
        <w:t xml:space="preserve"> and </w:t>
      </w:r>
      <w:r>
        <w:rPr>
          <w:rFonts w:ascii="Courier New" w:cs="Courier New" w:eastAsia="Courier New" w:hAnsi="Courier New"/>
          <w:sz w:val="18"/>
          <w:szCs w:val="18"/>
        </w:rPr>
        <w:t xml:space="preserve">Location</w:t>
      </w:r>
      <w:r>
        <w:rPr>
          <w:sz w:val="20"/>
          <w:szCs w:val="20"/>
        </w:rPr>
        <w:t xml:space="preserve"> are deliberately not used, for the reasons given in Section 2.4.</w:t>
      </w:r>
    </w:p>
    <w:p>
      <w:pPr>
        <w:pStyle w:val="Heading1"/>
        <w:pageBreakBefore/>
      </w:pPr>
      <w:r>
        <w:t xml:space="preserve">4. KPI Definition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38"/>
        <w:gridCol w:w="2100"/>
      </w:tblGrid>
      <w:tr>
        <w:trPr>
          <w:cantSplit/>
          <w:tblHeader/>
        </w:trPr>
        <w:tc>
          <w:tcPr>
            <w:tcW w:type="dxa" w:w="17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KPI</w:t>
            </w:r>
          </w:p>
        </w:tc>
        <w:tc>
          <w:tcPr>
            <w:tcW w:type="dxa" w:w="29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Definition</w:t>
            </w:r>
          </w:p>
        </w:tc>
        <w:tc>
          <w:tcPr>
            <w:tcW w:type="dxa" w:w="29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Why it matters</w:t>
            </w:r>
          </w:p>
        </w:tc>
        <w:tc>
          <w:tcPr>
            <w:tcW w:type="dxa" w:w="21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Required data</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1. Transaction volume</w:t>
            </w:r>
          </w:p>
        </w:tc>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Number of transactions in the selected period or slice</w:t>
            </w:r>
          </w:p>
        </w:tc>
        <w:tc>
          <w:tcPr>
            <w:tcW w:type="dxa" w:w="29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Shows overall activity and where it concentrates (channel, type, time). It is the base for most other KPIs.</w:t>
            </w:r>
          </w:p>
        </w:tc>
        <w:tc>
          <w:tcPr>
            <w:tcW w:type="dxa" w:w="2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Transaction_ID</w:t>
            </w:r>
            <w:r>
              <w:rPr>
                <w:b w:val="false"/>
                <w:bCs w:val="false"/>
                <w:sz w:val="16"/>
                <w:szCs w:val="16"/>
              </w:rPr>
              <w:t xml:space="preserve">, plus </w:t>
            </w:r>
            <w:r>
              <w:rPr>
                <w:rFonts w:ascii="Courier New" w:cs="Courier New" w:eastAsia="Courier New" w:hAnsi="Courier New"/>
                <w:b w:val="false"/>
                <w:bCs w:val="false"/>
                <w:sz w:val="14"/>
                <w:szCs w:val="14"/>
              </w:rPr>
              <w:t xml:space="preserve">Channel</w:t>
            </w:r>
            <w:r>
              <w:rPr>
                <w:b w:val="false"/>
                <w:bCs w:val="false"/>
                <w:sz w:val="16"/>
                <w:szCs w:val="16"/>
              </w:rPr>
              <w:t xml:space="preserve">, </w:t>
            </w:r>
            <w:r>
              <w:rPr>
                <w:rFonts w:ascii="Courier New" w:cs="Courier New" w:eastAsia="Courier New" w:hAnsi="Courier New"/>
                <w:b w:val="false"/>
                <w:bCs w:val="false"/>
                <w:sz w:val="14"/>
                <w:szCs w:val="14"/>
              </w:rPr>
              <w:t xml:space="preserve">Transaction_Type</w:t>
            </w:r>
            <w:r>
              <w:rPr>
                <w:b w:val="false"/>
                <w:bCs w:val="false"/>
                <w:sz w:val="16"/>
                <w:szCs w:val="16"/>
              </w:rPr>
              <w:t xml:space="preserve">, </w:t>
            </w:r>
            <w:r>
              <w:rPr>
                <w:rFonts w:ascii="Courier New" w:cs="Courier New" w:eastAsia="Courier New" w:hAnsi="Courier New"/>
                <w:b w:val="false"/>
                <w:bCs w:val="false"/>
                <w:sz w:val="14"/>
                <w:szCs w:val="14"/>
              </w:rPr>
              <w:t xml:space="preserve">Transaction_DateTime</w:t>
            </w:r>
            <w:r>
              <w:rPr>
                <w:b w:val="false"/>
                <w:bCs w:val="false"/>
                <w:sz w:val="16"/>
                <w:szCs w:val="16"/>
              </w:rPr>
              <w:t xml:space="preserve"> for slicing</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2. Total transaction value (NGN)</w:t>
            </w:r>
          </w:p>
        </w:tc>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Sum of </w:t>
            </w:r>
            <w:r>
              <w:rPr>
                <w:rFonts w:ascii="Courier New" w:cs="Courier New" w:eastAsia="Courier New" w:hAnsi="Courier New"/>
                <w:b w:val="false"/>
                <w:bCs w:val="false"/>
                <w:sz w:val="14"/>
                <w:szCs w:val="14"/>
              </w:rPr>
              <w:t xml:space="preserve">Amount_NGN</w:t>
            </w:r>
            <w:r>
              <w:rPr>
                <w:b w:val="false"/>
                <w:bCs w:val="false"/>
                <w:sz w:val="16"/>
                <w:szCs w:val="16"/>
              </w:rPr>
              <w:t xml:space="preserve"> for successful transactions</w:t>
            </w:r>
          </w:p>
        </w:tc>
        <w:tc>
          <w:tcPr>
            <w:tcW w:type="dxa" w:w="29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Shows how much money moves through FinTrust, and which types and channels drive it.</w:t>
            </w:r>
          </w:p>
        </w:tc>
        <w:tc>
          <w:tcPr>
            <w:tcW w:type="dxa" w:w="2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Amount_NGN</w:t>
            </w:r>
            <w:r>
              <w:rPr>
                <w:b w:val="false"/>
                <w:bCs w:val="false"/>
                <w:sz w:val="16"/>
                <w:szCs w:val="16"/>
              </w:rPr>
              <w:t xml:space="preserve">, </w:t>
            </w:r>
            <w:r>
              <w:rPr>
                <w:rFonts w:ascii="Courier New" w:cs="Courier New" w:eastAsia="Courier New" w:hAnsi="Courier New"/>
                <w:b w:val="false"/>
                <w:bCs w:val="false"/>
                <w:sz w:val="14"/>
                <w:szCs w:val="14"/>
              </w:rPr>
              <w:t xml:space="preserve">Transaction_Status</w:t>
            </w:r>
            <w:r>
              <w:rPr>
                <w:b w:val="false"/>
                <w:bCs w:val="false"/>
                <w:sz w:val="16"/>
                <w:szCs w:val="16"/>
              </w:rPr>
              <w:t xml:space="preserve">, plus </w:t>
            </w:r>
            <w:r>
              <w:rPr>
                <w:rFonts w:ascii="Courier New" w:cs="Courier New" w:eastAsia="Courier New" w:hAnsi="Courier New"/>
                <w:b w:val="false"/>
                <w:bCs w:val="false"/>
                <w:sz w:val="14"/>
                <w:szCs w:val="14"/>
              </w:rPr>
              <w:t xml:space="preserve">Transaction_Type</w:t>
            </w:r>
            <w:r>
              <w:rPr>
                <w:b w:val="false"/>
                <w:bCs w:val="false"/>
                <w:sz w:val="16"/>
                <w:szCs w:val="16"/>
              </w:rPr>
              <w:t xml:space="preserve">, </w:t>
            </w:r>
            <w:r>
              <w:rPr>
                <w:rFonts w:ascii="Courier New" w:cs="Courier New" w:eastAsia="Courier New" w:hAnsi="Courier New"/>
                <w:b w:val="false"/>
                <w:bCs w:val="false"/>
                <w:sz w:val="14"/>
                <w:szCs w:val="14"/>
              </w:rPr>
              <w:t xml:space="preserve">Channel</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3. Median transaction value (NGN)</w:t>
            </w:r>
          </w:p>
        </w:tc>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Median of </w:t>
            </w:r>
            <w:r>
              <w:rPr>
                <w:rFonts w:ascii="Courier New" w:cs="Courier New" w:eastAsia="Courier New" w:hAnsi="Courier New"/>
                <w:b w:val="false"/>
                <w:bCs w:val="false"/>
                <w:sz w:val="14"/>
                <w:szCs w:val="14"/>
              </w:rPr>
              <w:t xml:space="preserve">Amount_NGN</w:t>
            </w:r>
            <w:r>
              <w:rPr>
                <w:b w:val="false"/>
                <w:bCs w:val="false"/>
                <w:sz w:val="16"/>
                <w:szCs w:val="16"/>
              </w:rPr>
              <w:t xml:space="preserve"> (shown alongside the mean)</w:t>
            </w:r>
          </w:p>
        </w:tc>
        <w:tc>
          <w:tcPr>
            <w:tcW w:type="dxa" w:w="29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Because amounts are heavily skewed, the median is the better guide to a typical transaction. It supports comparison across segments.</w:t>
            </w:r>
          </w:p>
        </w:tc>
        <w:tc>
          <w:tcPr>
            <w:tcW w:type="dxa" w:w="2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Amount_NGN</w:t>
            </w:r>
            <w:r>
              <w:rPr>
                <w:b w:val="false"/>
                <w:bCs w:val="false"/>
                <w:sz w:val="16"/>
                <w:szCs w:val="16"/>
              </w:rPr>
              <w:t xml:space="preserve">, plus </w:t>
            </w:r>
            <w:r>
              <w:rPr>
                <w:rFonts w:ascii="Courier New" w:cs="Courier New" w:eastAsia="Courier New" w:hAnsi="Courier New"/>
                <w:b w:val="false"/>
                <w:bCs w:val="false"/>
                <w:sz w:val="14"/>
                <w:szCs w:val="14"/>
              </w:rPr>
              <w:t xml:space="preserve">Customer_Segment</w:t>
            </w:r>
            <w:r>
              <w:rPr>
                <w:b w:val="false"/>
                <w:bCs w:val="false"/>
                <w:sz w:val="16"/>
                <w:szCs w:val="16"/>
              </w:rPr>
              <w:t xml:space="preserve"> (join)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4. Transaction success rate</w:t>
            </w:r>
          </w:p>
        </w:tc>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Successful transactions divided by all transactions, x 100</w:t>
            </w:r>
          </w:p>
        </w:tc>
        <w:tc>
          <w:tcPr>
            <w:tcW w:type="dxa" w:w="29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A core operational health measure. Failed, reversed, and pending transactions are the issues the support Knowledge Base addresses.</w:t>
            </w:r>
          </w:p>
        </w:tc>
        <w:tc>
          <w:tcPr>
            <w:tcW w:type="dxa" w:w="2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Transaction_Status</w:t>
            </w:r>
            <w:r>
              <w:rPr>
                <w:b w:val="false"/>
                <w:bCs w:val="false"/>
                <w:sz w:val="16"/>
                <w:szCs w:val="16"/>
              </w:rPr>
              <w:t xml:space="preserve">, plus </w:t>
            </w:r>
            <w:r>
              <w:rPr>
                <w:rFonts w:ascii="Courier New" w:cs="Courier New" w:eastAsia="Courier New" w:hAnsi="Courier New"/>
                <w:b w:val="false"/>
                <w:bCs w:val="false"/>
                <w:sz w:val="14"/>
                <w:szCs w:val="14"/>
              </w:rPr>
              <w:t xml:space="preserve">Channel</w:t>
            </w:r>
            <w:r>
              <w:rPr>
                <w:b w:val="false"/>
                <w:bCs w:val="false"/>
                <w:sz w:val="16"/>
                <w:szCs w:val="16"/>
              </w:rPr>
              <w:t xml:space="preserve">, </w:t>
            </w:r>
            <w:r>
              <w:rPr>
                <w:rFonts w:ascii="Courier New" w:cs="Courier New" w:eastAsia="Courier New" w:hAnsi="Courier New"/>
                <w:b w:val="false"/>
                <w:bCs w:val="false"/>
                <w:sz w:val="14"/>
                <w:szCs w:val="14"/>
              </w:rPr>
              <w:t xml:space="preserve">Transaction_Type</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5. Risk review flag rate</w:t>
            </w:r>
          </w:p>
        </w:tc>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Transactions flagged for risk review divided by all transactions, x 100</w:t>
            </w:r>
          </w:p>
        </w:tc>
        <w:tc>
          <w:tcPr>
            <w:tcW w:type="dxa" w:w="29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Shows how much activity needs risk review and where it concentrates. It describes the synthetic flag and is not a fraud rate.</w:t>
            </w:r>
          </w:p>
        </w:tc>
        <w:tc>
          <w:tcPr>
            <w:tcW w:type="dxa" w:w="2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Risk_Review_Flag</w:t>
            </w:r>
            <w:r>
              <w:rPr>
                <w:b w:val="false"/>
                <w:bCs w:val="false"/>
                <w:sz w:val="16"/>
                <w:szCs w:val="16"/>
              </w:rPr>
              <w:t xml:space="preserve">, plus </w:t>
            </w:r>
            <w:r>
              <w:rPr>
                <w:rFonts w:ascii="Courier New" w:cs="Courier New" w:eastAsia="Courier New" w:hAnsi="Courier New"/>
                <w:b w:val="false"/>
                <w:bCs w:val="false"/>
                <w:sz w:val="14"/>
                <w:szCs w:val="14"/>
              </w:rPr>
              <w:t xml:space="preserve">Channel</w:t>
            </w:r>
            <w:r>
              <w:rPr>
                <w:b w:val="false"/>
                <w:bCs w:val="false"/>
                <w:sz w:val="16"/>
                <w:szCs w:val="16"/>
              </w:rPr>
              <w:t xml:space="preserve">, </w:t>
            </w:r>
            <w:r>
              <w:rPr>
                <w:rFonts w:ascii="Courier New" w:cs="Courier New" w:eastAsia="Courier New" w:hAnsi="Courier New"/>
                <w:b w:val="false"/>
                <w:bCs w:val="false"/>
                <w:sz w:val="14"/>
                <w:szCs w:val="14"/>
              </w:rPr>
              <w:t xml:space="preserve">Transaction_Type</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6. International transaction share</w:t>
            </w:r>
          </w:p>
        </w:tc>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International transactions divided by all transactions, x 100</w:t>
            </w:r>
          </w:p>
        </w:tc>
        <w:tc>
          <w:tcPr>
            <w:tcW w:type="dxa" w:w="29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International activity is a risk-relevant characteristic, so tracking its size and its link to the flag gives the risk team context.</w:t>
            </w:r>
          </w:p>
        </w:tc>
        <w:tc>
          <w:tcPr>
            <w:tcW w:type="dxa" w:w="2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International_Transaction</w:t>
            </w:r>
            <w:r>
              <w:rPr>
                <w:b w:val="false"/>
                <w:bCs w:val="false"/>
                <w:sz w:val="16"/>
                <w:szCs w:val="16"/>
              </w:rPr>
              <w:t xml:space="preserve">, </w:t>
            </w:r>
            <w:r>
              <w:rPr>
                <w:rFonts w:ascii="Courier New" w:cs="Courier New" w:eastAsia="Courier New" w:hAnsi="Courier New"/>
                <w:b w:val="false"/>
                <w:bCs w:val="false"/>
                <w:sz w:val="14"/>
                <w:szCs w:val="14"/>
              </w:rPr>
              <w:t xml:space="preserve">Risk_Review_Flag</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7. Average transactions per customer</w:t>
            </w:r>
          </w:p>
        </w:tc>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Total transactions divided by the number of distinct customers with transactions</w:t>
            </w:r>
          </w:p>
        </w:tc>
        <w:tc>
          <w:tcPr>
            <w:tcW w:type="dxa" w:w="29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A simple measure of customer activity, and a base for comparing customers by engagement level.</w:t>
            </w:r>
          </w:p>
        </w:tc>
        <w:tc>
          <w:tcPr>
            <w:tcW w:type="dxa" w:w="2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Customer_ID</w:t>
            </w:r>
            <w:r>
              <w:rPr>
                <w:b w:val="false"/>
                <w:bCs w:val="false"/>
                <w:sz w:val="16"/>
                <w:szCs w:val="16"/>
              </w:rPr>
              <w:t xml:space="preserve"> (both tables), </w:t>
            </w:r>
            <w:r>
              <w:rPr>
                <w:rFonts w:ascii="Courier New" w:cs="Courier New" w:eastAsia="Courier New" w:hAnsi="Courier New"/>
                <w:b w:val="false"/>
                <w:bCs w:val="false"/>
                <w:sz w:val="14"/>
                <w:szCs w:val="14"/>
              </w:rPr>
              <w:t xml:space="preserve">Digital_Engagement_Score</w:t>
            </w:r>
            <w:r>
              <w:rPr>
                <w:b w:val="false"/>
                <w:bCs w:val="false"/>
                <w:sz w:val="16"/>
                <w:szCs w:val="16"/>
              </w:rPr>
              <w:t xml:space="preserve"> (join)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8. Preferred-channel match rate</w:t>
            </w:r>
          </w:p>
        </w:tc>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Transactions made on the customer's preferred channel divided by transactions on comparable channels (Mobile App, Web, USSD), x 100</w:t>
            </w:r>
          </w:p>
        </w:tc>
        <w:tc>
          <w:tcPr>
            <w:tcW w:type="dxa" w:w="29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Shows whether customers behave as their stated preference suggests, which matters for channel and product planning.</w:t>
            </w:r>
          </w:p>
        </w:tc>
        <w:tc>
          <w:tcPr>
            <w:tcW w:type="dxa" w:w="2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rFonts w:ascii="Courier New" w:cs="Courier New" w:eastAsia="Courier New" w:hAnsi="Courier New"/>
                <w:b w:val="false"/>
                <w:bCs w:val="false"/>
                <w:sz w:val="14"/>
                <w:szCs w:val="14"/>
              </w:rPr>
              <w:t xml:space="preserve">Preferred_Channel</w:t>
            </w:r>
            <w:r>
              <w:rPr>
                <w:b w:val="false"/>
                <w:bCs w:val="false"/>
                <w:sz w:val="16"/>
                <w:szCs w:val="16"/>
              </w:rPr>
              <w:t xml:space="preserve"> (customers), </w:t>
            </w:r>
            <w:r>
              <w:rPr>
                <w:rFonts w:ascii="Courier New" w:cs="Courier New" w:eastAsia="Courier New" w:hAnsi="Courier New"/>
                <w:b w:val="false"/>
                <w:bCs w:val="false"/>
                <w:sz w:val="14"/>
                <w:szCs w:val="14"/>
              </w:rPr>
              <w:t xml:space="preserve">Channel</w:t>
            </w:r>
            <w:r>
              <w:rPr>
                <w:b w:val="false"/>
                <w:bCs w:val="false"/>
                <w:sz w:val="16"/>
                <w:szCs w:val="16"/>
              </w:rPr>
              <w:t xml:space="preserve"> (transactions), </w:t>
            </w:r>
            <w:r>
              <w:rPr>
                <w:rFonts w:ascii="Courier New" w:cs="Courier New" w:eastAsia="Courier New" w:hAnsi="Courier New"/>
                <w:b w:val="false"/>
                <w:bCs w:val="false"/>
                <w:sz w:val="14"/>
                <w:szCs w:val="14"/>
              </w:rPr>
              <w:t xml:space="preserve">Customer_ID</w:t>
            </w:r>
            <w:r>
              <w:rPr>
                <w:b w:val="false"/>
                <w:bCs w:val="false"/>
                <w:sz w:val="16"/>
                <w:szCs w:val="16"/>
              </w:rPr>
              <w:t xml:space="preserve"> join</w:t>
            </w:r>
          </w:p>
        </w:tc>
      </w:tr>
    </w:tbl>
    <w:p>
      <w:pPr>
        <w:pStyle w:val="Heading2"/>
        <w:keepNext/>
        <w:pageBreakBefore/>
      </w:pPr>
      <w:r>
        <w:t xml:space="preserve">4.1 Definition choices</w:t>
      </w:r>
    </w:p>
    <w:p>
      <w:pPr>
        <w:pStyle w:val="ListParagraph"/>
        <w:numPr>
          <w:ilvl w:val="0"/>
          <w:numId w:val="2"/>
        </w:numPr>
        <w:spacing w:after="60" w:line="256"/>
      </w:pPr>
      <w:r>
        <w:rPr>
          <w:b/>
          <w:bCs/>
          <w:sz w:val="20"/>
          <w:szCs w:val="20"/>
        </w:rPr>
        <w:t xml:space="preserve">KPI 2 counts successful transactions only.</w:t>
      </w:r>
      <w:r>
        <w:rPr>
          <w:sz w:val="20"/>
          <w:szCs w:val="20"/>
        </w:rPr>
        <w:t xml:space="preserve"> Counting failed and reversed transactions as money moved would overstate the total.</w:t>
      </w:r>
    </w:p>
    <w:p>
      <w:pPr>
        <w:pStyle w:val="ListParagraph"/>
        <w:numPr>
          <w:ilvl w:val="0"/>
          <w:numId w:val="2"/>
        </w:numPr>
        <w:spacing w:after="60" w:line="256"/>
      </w:pPr>
      <w:r>
        <w:rPr>
          <w:b/>
          <w:bCs/>
          <w:sz w:val="20"/>
          <w:szCs w:val="20"/>
        </w:rPr>
        <w:t xml:space="preserve">KPI 4 treats pending as not successful.</w:t>
      </w:r>
      <w:r>
        <w:rPr>
          <w:sz w:val="20"/>
          <w:szCs w:val="20"/>
        </w:rPr>
        <w:t xml:space="preserve"> This is a definition choice made for simplicity and ease of explanation.</w:t>
      </w:r>
    </w:p>
    <w:p>
      <w:pPr>
        <w:pStyle w:val="ListParagraph"/>
        <w:numPr>
          <w:ilvl w:val="0"/>
          <w:numId w:val="2"/>
        </w:numPr>
        <w:spacing w:after="60" w:line="256"/>
      </w:pPr>
      <w:r>
        <w:rPr>
          <w:b/>
          <w:bCs/>
          <w:sz w:val="20"/>
          <w:szCs w:val="20"/>
        </w:rPr>
        <w:t xml:space="preserve">KPI 8 uses only Mobile App, Web, and USSD transactions.</w:t>
      </w:r>
      <w:r>
        <w:rPr>
          <w:sz w:val="20"/>
          <w:szCs w:val="20"/>
        </w:rPr>
        <w:t xml:space="preserve"> POS and ATM can never match a customer's preferred channel, so including them would lower the rate artificially.</w:t>
      </w:r>
    </w:p>
    <w:p>
      <w:pPr>
        <w:pStyle w:val="ListParagraph"/>
        <w:numPr>
          <w:ilvl w:val="0"/>
          <w:numId w:val="2"/>
        </w:numPr>
        <w:spacing w:after="60" w:line="256"/>
      </w:pPr>
      <w:r>
        <w:rPr>
          <w:b/>
          <w:bCs/>
          <w:sz w:val="20"/>
          <w:szCs w:val="20"/>
        </w:rPr>
        <w:t xml:space="preserve">The status breakdown is a dashboard visual, not a separate KPI.</w:t>
      </w:r>
      <w:r>
        <w:rPr>
          <w:sz w:val="20"/>
          <w:szCs w:val="20"/>
        </w:rPr>
        <w:t xml:space="preserve"> Failed, reversed, and pending shares are slices of KPI 4.</w:t>
      </w:r>
    </w:p>
    <w:p>
      <w:pPr>
        <w:pStyle w:val="Heading2"/>
        <w:keepNext/>
      </w:pPr>
      <w:r>
        <w:t xml:space="preserve">4.2 How the KPIs cover the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038"/>
      </w:tblGrid>
      <w:tr>
        <w:trPr>
          <w:cantSplit/>
          <w:tblHeader/>
        </w:trPr>
        <w:tc>
          <w:tcPr>
            <w:tcW w:type="dxa" w:w="30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Question</w:t>
            </w:r>
          </w:p>
        </w:tc>
        <w:tc>
          <w:tcPr>
            <w:tcW w:type="dxa" w:w="16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KPIs</w:t>
            </w:r>
          </w:p>
        </w:tc>
        <w:tc>
          <w:tcPr>
            <w:tcW w:type="dxa" w:w="50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Baseline from profiling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Q1 Channels and risk</w:t>
            </w:r>
          </w:p>
        </w:tc>
        <w:tc>
          <w:tcPr>
            <w:tcW w:type="dxa" w:w="1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1, 5</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Not yet calculated by channel</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Q2 Value by segment</w:t>
            </w:r>
          </w:p>
        </w:tc>
        <w:tc>
          <w:tcPr>
            <w:tcW w:type="dxa" w:w="1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3</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Overall median NGN 10,306</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Q3 Transaction types</w:t>
            </w:r>
          </w:p>
        </w:tc>
        <w:tc>
          <w:tcPr>
            <w:tcW w:type="dxa" w:w="1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1, 2</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Not yet calculated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Q4 Time patterns</w:t>
            </w:r>
          </w:p>
        </w:tc>
        <w:tc>
          <w:tcPr>
            <w:tcW w:type="dxa" w:w="1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12,000 transactions over three months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Q5 Status</w:t>
            </w:r>
          </w:p>
        </w:tc>
        <w:tc>
          <w:tcPr>
            <w:tcW w:type="dxa" w:w="1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4</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90.5% successful</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Q6 Risk patterns</w:t>
            </w:r>
          </w:p>
        </w:tc>
        <w:tc>
          <w:tcPr>
            <w:tcW w:type="dxa" w:w="1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5, 6, 3</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19.6% flagged for risk review; 4.0% international</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Q7 Engagement</w:t>
            </w:r>
          </w:p>
        </w:tc>
        <w:tc>
          <w:tcPr>
            <w:tcW w:type="dxa" w:w="1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7</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8.0 per customer (12,000 divided by 1,500)</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Q8 Preferred channel</w:t>
            </w:r>
          </w:p>
        </w:tc>
        <w:tc>
          <w:tcPr>
            <w:tcW w:type="dxa" w:w="1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8</w:t>
            </w:r>
          </w:p>
        </w:tc>
        <w:tc>
          <w:tcPr>
            <w:tcW w:type="dxa" w:w="50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Not yet calculated</w:t>
            </w:r>
          </w:p>
        </w:tc>
      </w:tr>
    </w:tbl>
    <w:p>
      <w:pPr>
        <w:pStyle w:val="Heading1"/>
        <w:pageBreakBefore/>
      </w:pPr>
      <w:r>
        <w:t xml:space="preserve">5. Dashboard Wireframe</w:t>
      </w:r>
    </w:p>
    <w:p>
      <w:pPr>
        <w:spacing w:after="80" w:before="0" w:line="264"/>
      </w:pPr>
      <w:r>
        <w:rPr>
          <w:i/>
          <w:iCs/>
          <w:color w:val="595959"/>
          <w:sz w:val="19"/>
          <w:szCs w:val="19"/>
        </w:rPr>
        <w:t xml:space="preserve">Low-fidelity wireframe. Shapes and values are placeholders, not results.</w:t>
      </w:r>
    </w:p>
    <w:p>
      <w:pPr>
        <w:spacing w:after="0"/>
        <w:jc w:val="center"/>
      </w:pPr>
      <w:r>
        <w:drawing>
          <wp:inline distT="0" distB="0" distL="0" distR="0">
            <wp:extent cx="5429250" cy="7600950"/>
            <wp:effectExtent t="0" r="0" b="0" l="0"/>
            <wp:docPr id="1" name="wireframe" descr="Wireframe with filters, eight KPI cards, and ten placeholder charts in four sections" title="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7600950"/>
                    </a:xfrm>
                    <a:prstGeom prst="rect">
                      <a:avLst/>
                    </a:prstGeom>
                  </pic:spPr>
                </pic:pic>
              </a:graphicData>
            </a:graphic>
          </wp:inline>
        </w:drawing>
      </w:r>
    </w:p>
    <w:p>
      <w:pPr>
        <w:pStyle w:val="Heading2"/>
        <w:keepNext/>
        <w:pageBreakBefore/>
      </w:pPr>
      <w:r>
        <w:t xml:space="preserve">5.1 Sections and what each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838"/>
        <w:gridCol w:w="1900"/>
      </w:tblGrid>
      <w:tr>
        <w:trPr>
          <w:cantSplit/>
          <w:tblHeader/>
        </w:trPr>
        <w:tc>
          <w:tcPr>
            <w:tcW w:type="dxa" w:w="29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Section</w:t>
            </w:r>
          </w:p>
        </w:tc>
        <w:tc>
          <w:tcPr>
            <w:tcW w:type="dxa" w:w="48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Contents</w:t>
            </w:r>
          </w:p>
        </w:tc>
        <w:tc>
          <w:tcPr>
            <w:tcW w:type="dxa" w:w="19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8"/>
                <w:szCs w:val="18"/>
              </w:rPr>
              <w:t xml:space="preserve">Questions</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1. Overview</w:t>
            </w:r>
          </w:p>
        </w:tc>
        <w:tc>
          <w:tcPr>
            <w:tcW w:type="dxa" w:w="48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8 KPI cards, volume trend, status mix</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Q4, Q5</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2. Channels and transaction types</w:t>
            </w:r>
          </w:p>
        </w:tc>
        <w:tc>
          <w:tcPr>
            <w:tcW w:type="dxa" w:w="48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Volume and flag rate by channel; volume and value by transaction type</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Q1, Q3</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3. Status and risk</w:t>
            </w:r>
          </w:p>
        </w:tc>
        <w:tc>
          <w:tcPr>
            <w:tcW w:type="dxa" w:w="48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Non-successful rate by channel and type; flagged vs unflagged transactions</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Q5, Q6</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4. Customers and time</w:t>
            </w:r>
          </w:p>
        </w:tc>
        <w:tc>
          <w:tcPr>
            <w:tcW w:type="dxa" w:w="48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Median value by segment; engagement vs activity; preferred-channel match; weekday-by-hour heatmap</w:t>
            </w:r>
          </w:p>
        </w:tc>
        <w:tc>
          <w:tcPr>
            <w:tcW w:type="dxa" w:w="19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8"/>
                <w:szCs w:val="18"/>
              </w:rPr>
              <w:t xml:space="preserve">Q2, Q4, Q7, Q8</w:t>
            </w:r>
          </w:p>
        </w:tc>
      </w:tr>
    </w:tbl>
    <w:p>
      <w:pPr>
        <w:pStyle w:val="Heading2"/>
        <w:keepNext/>
      </w:pPr>
      <w:r>
        <w:t xml:space="preserve">5.2 Filters</w:t>
      </w:r>
    </w:p>
    <w:p>
      <w:pPr>
        <w:pStyle w:val="ListParagraph"/>
        <w:numPr>
          <w:ilvl w:val="0"/>
          <w:numId w:val="2"/>
        </w:numPr>
        <w:spacing w:after="60" w:line="256"/>
      </w:pPr>
      <w:r>
        <w:rPr>
          <w:sz w:val="20"/>
          <w:szCs w:val="20"/>
        </w:rPr>
        <w:t xml:space="preserve">Date range, mainly for weekly and monthly views within the three-month window</w:t>
      </w:r>
    </w:p>
    <w:p>
      <w:pPr>
        <w:pStyle w:val="ListParagraph"/>
        <w:numPr>
          <w:ilvl w:val="0"/>
          <w:numId w:val="2"/>
        </w:numPr>
        <w:spacing w:after="60" w:line="256"/>
      </w:pPr>
      <w:r>
        <w:rPr>
          <w:sz w:val="20"/>
          <w:szCs w:val="20"/>
        </w:rPr>
        <w:t xml:space="preserve">Channel</w:t>
      </w:r>
    </w:p>
    <w:p>
      <w:pPr>
        <w:pStyle w:val="ListParagraph"/>
        <w:numPr>
          <w:ilvl w:val="0"/>
          <w:numId w:val="2"/>
        </w:numPr>
        <w:spacing w:after="60" w:line="256"/>
      </w:pPr>
      <w:r>
        <w:rPr>
          <w:sz w:val="20"/>
          <w:szCs w:val="20"/>
        </w:rPr>
        <w:t xml:space="preserve">Transaction type</w:t>
      </w:r>
    </w:p>
    <w:p>
      <w:pPr>
        <w:pStyle w:val="ListParagraph"/>
        <w:numPr>
          <w:ilvl w:val="0"/>
          <w:numId w:val="2"/>
        </w:numPr>
        <w:spacing w:after="60" w:line="256"/>
      </w:pPr>
      <w:r>
        <w:rPr>
          <w:sz w:val="20"/>
          <w:szCs w:val="20"/>
        </w:rPr>
        <w:t xml:space="preserve">Customer segment (requires the join)</w:t>
      </w:r>
    </w:p>
    <w:p>
      <w:pPr>
        <w:pStyle w:val="ListParagraph"/>
        <w:numPr>
          <w:ilvl w:val="0"/>
          <w:numId w:val="2"/>
        </w:numPr>
        <w:spacing w:after="60" w:line="256"/>
      </w:pPr>
      <w:r>
        <w:rPr>
          <w:sz w:val="20"/>
          <w:szCs w:val="20"/>
        </w:rPr>
        <w:t xml:space="preserve">Transaction status</w:t>
      </w:r>
    </w:p>
    <w:p>
      <w:pPr>
        <w:spacing w:after="120" w:before="60" w:line="264"/>
      </w:pPr>
      <w:r>
        <w:rPr>
          <w:rFonts w:ascii="Courier New" w:cs="Courier New" w:eastAsia="Courier New" w:hAnsi="Courier New"/>
          <w:sz w:val="18"/>
          <w:szCs w:val="18"/>
        </w:rPr>
        <w:t xml:space="preserve">Device_Type</w:t>
      </w:r>
      <w:r>
        <w:rPr>
          <w:sz w:val="20"/>
          <w:szCs w:val="20"/>
        </w:rPr>
        <w:t xml:space="preserve"> and </w:t>
      </w:r>
      <w:r>
        <w:rPr>
          <w:rFonts w:ascii="Courier New" w:cs="Courier New" w:eastAsia="Courier New" w:hAnsi="Courier New"/>
          <w:sz w:val="18"/>
          <w:szCs w:val="18"/>
        </w:rPr>
        <w:t xml:space="preserve">Location</w:t>
      </w:r>
      <w:r>
        <w:rPr>
          <w:sz w:val="20"/>
          <w:szCs w:val="20"/>
        </w:rPr>
        <w:t xml:space="preserve"> are deliberately not offered as filters. Profiling found that </w:t>
      </w:r>
      <w:r>
        <w:rPr>
          <w:rFonts w:ascii="Courier New" w:cs="Courier New" w:eastAsia="Courier New" w:hAnsi="Courier New"/>
          <w:sz w:val="18"/>
          <w:szCs w:val="18"/>
        </w:rPr>
        <w:t xml:space="preserve">Device_Type</w:t>
      </w:r>
      <w:r>
        <w:rPr>
          <w:sz w:val="20"/>
          <w:szCs w:val="20"/>
        </w:rPr>
        <w:t xml:space="preserve"> does not align with </w:t>
      </w:r>
      <w:r>
        <w:rPr>
          <w:rFonts w:ascii="Courier New" w:cs="Courier New" w:eastAsia="Courier New" w:hAnsi="Courier New"/>
          <w:sz w:val="18"/>
          <w:szCs w:val="18"/>
        </w:rPr>
        <w:t xml:space="preserve">Channel</w:t>
      </w:r>
      <w:r>
        <w:rPr>
          <w:sz w:val="20"/>
          <w:szCs w:val="20"/>
        </w:rPr>
        <w:t xml:space="preserve"> and that </w:t>
      </w:r>
      <w:r>
        <w:rPr>
          <w:rFonts w:ascii="Courier New" w:cs="Courier New" w:eastAsia="Courier New" w:hAnsi="Courier New"/>
          <w:sz w:val="18"/>
          <w:szCs w:val="18"/>
        </w:rPr>
        <w:t xml:space="preserve">Location</w:t>
      </w:r>
      <w:r>
        <w:rPr>
          <w:sz w:val="20"/>
          <w:szCs w:val="20"/>
        </w:rPr>
        <w:t xml:space="preserve"> does not reflect the customer's city, so filtering on them would invite readings the data does not support.</w:t>
      </w:r>
    </w:p>
    <w:p>
      <w:pPr>
        <w:pStyle w:val="Heading2"/>
        <w:keepNext/>
      </w:pPr>
      <w:r>
        <w:t xml:space="preserve">5.3 Insights the dashboard should communicate</w:t>
      </w:r>
    </w:p>
    <w:p>
      <w:pPr>
        <w:spacing w:after="120" w:before="0" w:line="264"/>
      </w:pPr>
      <w:r>
        <w:rPr>
          <w:i/>
          <w:iCs/>
          <w:color w:val="595959"/>
          <w:sz w:val="19"/>
          <w:szCs w:val="19"/>
        </w:rPr>
        <w:t xml:space="preserve">These are the messages the dashboard is designed to make visible. They are expectations to test in Week 2, not findings.</w:t>
      </w:r>
    </w:p>
    <w:p>
      <w:pPr>
        <w:pStyle w:val="ListParagraph"/>
        <w:numPr>
          <w:ilvl w:val="0"/>
          <w:numId w:val="2"/>
        </w:numPr>
        <w:spacing w:after="60" w:line="256"/>
      </w:pPr>
      <w:r>
        <w:rPr>
          <w:b/>
          <w:bCs/>
          <w:sz w:val="20"/>
          <w:szCs w:val="20"/>
        </w:rPr>
        <w:t xml:space="preserve">Where activity and value concentrate.</w:t>
      </w:r>
      <w:r>
        <w:rPr>
          <w:sz w:val="20"/>
          <w:szCs w:val="20"/>
        </w:rPr>
        <w:t xml:space="preserve"> Volume and value by channel and transaction type show where FinTrust's business is, and the two may not match.</w:t>
      </w:r>
    </w:p>
    <w:p>
      <w:pPr>
        <w:pStyle w:val="ListParagraph"/>
        <w:numPr>
          <w:ilvl w:val="0"/>
          <w:numId w:val="2"/>
        </w:numPr>
        <w:spacing w:after="60" w:line="256"/>
      </w:pPr>
      <w:r>
        <w:rPr>
          <w:b/>
          <w:bCs/>
          <w:sz w:val="20"/>
          <w:szCs w:val="20"/>
        </w:rPr>
        <w:t xml:space="preserve">Most transactions succeed, so the question is where the exceptions cluster.</w:t>
      </w:r>
      <w:r>
        <w:rPr>
          <w:sz w:val="20"/>
          <w:szCs w:val="20"/>
        </w:rPr>
        <w:t xml:space="preserve"> About 90.5% succeed. The useful question is whether failures, reversals, and pending items concentrate in particular channels or types, which points support effort at those places.</w:t>
      </w:r>
    </w:p>
    <w:p>
      <w:pPr>
        <w:pStyle w:val="ListParagraph"/>
        <w:numPr>
          <w:ilvl w:val="0"/>
          <w:numId w:val="2"/>
        </w:numPr>
        <w:spacing w:after="60" w:line="256"/>
      </w:pPr>
      <w:r>
        <w:rPr>
          <w:b/>
          <w:bCs/>
          <w:sz w:val="20"/>
          <w:szCs w:val="20"/>
        </w:rPr>
        <w:t xml:space="preserve">A large share of activity is flagged for risk review.</w:t>
      </w:r>
      <w:r>
        <w:rPr>
          <w:sz w:val="20"/>
          <w:szCs w:val="20"/>
        </w:rPr>
        <w:t xml:space="preserve"> Roughly 1 in 5 transactions carries the synthetic flag, so the risk team needs to see where it concentrates and how flagged transactions differ in amount and international status.</w:t>
      </w:r>
    </w:p>
    <w:p>
      <w:pPr>
        <w:pStyle w:val="ListParagraph"/>
        <w:numPr>
          <w:ilvl w:val="0"/>
          <w:numId w:val="2"/>
        </w:numPr>
        <w:spacing w:after="60" w:line="256"/>
      </w:pPr>
      <w:r>
        <w:rPr>
          <w:b/>
          <w:bCs/>
          <w:sz w:val="20"/>
          <w:szCs w:val="20"/>
        </w:rPr>
        <w:t xml:space="preserve">Typical value differs from average value.</w:t>
      </w:r>
      <w:r>
        <w:rPr>
          <w:sz w:val="20"/>
          <w:szCs w:val="20"/>
        </w:rPr>
        <w:t xml:space="preserve"> Because amounts are skewed, the median and the mean will tell different stories across segments, and the dashboard shows both.</w:t>
      </w:r>
    </w:p>
    <w:p>
      <w:pPr>
        <w:pStyle w:val="ListParagraph"/>
        <w:numPr>
          <w:ilvl w:val="0"/>
          <w:numId w:val="2"/>
        </w:numPr>
        <w:spacing w:after="60" w:line="256"/>
      </w:pPr>
      <w:r>
        <w:rPr>
          <w:b/>
          <w:bCs/>
          <w:sz w:val="20"/>
          <w:szCs w:val="20"/>
        </w:rPr>
        <w:t xml:space="preserve">Customers vary in how they engage.</w:t>
      </w:r>
      <w:r>
        <w:rPr>
          <w:sz w:val="20"/>
          <w:szCs w:val="20"/>
        </w:rPr>
        <w:t xml:space="preserve"> Questions 7 and 8 show whether digital engagement and stated channel preference match actual behaviour.</w:t>
      </w:r>
    </w:p>
    <w:p>
      <w:pPr>
        <w:pStyle w:val="ListParagraph"/>
        <w:numPr>
          <w:ilvl w:val="0"/>
          <w:numId w:val="2"/>
        </w:numPr>
        <w:spacing w:after="60" w:line="256"/>
      </w:pPr>
      <w:r>
        <w:rPr>
          <w:b/>
          <w:bCs/>
          <w:sz w:val="20"/>
          <w:szCs w:val="20"/>
        </w:rPr>
        <w:t xml:space="preserve">Patterns over time</w:t>
      </w:r>
      <w:r>
        <w:rPr>
          <w:sz w:val="20"/>
          <w:szCs w:val="20"/>
        </w:rPr>
        <w:t xml:space="preserve"> (weekdays, hours, peak periods) support planning, within a three-month limit.</w:t>
      </w:r>
    </w:p>
    <w:p>
      <w:pPr>
        <w:spacing w:after="120" w:before="100" w:line="264"/>
      </w:pPr>
      <w:r>
        <w:rPr>
          <w:b/>
          <w:bCs/>
          <w:sz w:val="20"/>
          <w:szCs w:val="20"/>
        </w:rPr>
        <w:t xml:space="preserve">Footer note on the dashboard:</w:t>
      </w:r>
      <w:r>
        <w:rPr>
          <w:sz w:val="20"/>
          <w:szCs w:val="20"/>
        </w:rPr>
        <w:t xml:space="preserve"> "Synthetic data. Risk_Review_Flag is not a fraud determination. Three months of data (Jan to Mar 2026)."</w:t>
      </w:r>
    </w:p>
    <w:p>
      <w:pPr>
        <w:pStyle w:val="Heading1"/>
        <w:pageBreakBefore/>
      </w:pPr>
      <w:r>
        <w:t xml:space="preserve">6. Initial Analysis Plan</w:t>
      </w:r>
    </w:p>
    <w:p>
      <w:pPr>
        <w:pStyle w:val="Heading2"/>
        <w:keepNext/>
      </w:pPr>
      <w:r>
        <w:t xml:space="preserve">6.1 Resource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00"/>
        <w:gridCol w:w="3138"/>
      </w:tblGrid>
      <w:tr>
        <w:trPr>
          <w:cantSplit/>
          <w:tblHeader/>
        </w:trPr>
        <w:tc>
          <w:tcPr>
            <w:tcW w:type="dxa" w:w="15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Resource</w:t>
            </w:r>
          </w:p>
        </w:tc>
        <w:tc>
          <w:tcPr>
            <w:tcW w:type="dxa" w:w="26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What it contains</w:t>
            </w:r>
          </w:p>
        </w:tc>
        <w:tc>
          <w:tcPr>
            <w:tcW w:type="dxa" w:w="24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How it will be used</w:t>
            </w:r>
          </w:p>
        </w:tc>
        <w:tc>
          <w:tcPr>
            <w:tcW w:type="dxa" w:w="31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6"/>
                <w:szCs w:val="16"/>
              </w:rPr>
              <w:t xml:space="preserve">Limitations identified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Customer data</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1,500 customers, 12 fields: demographics, segment, account type, tenure, engagement score, income band, preferred channel, status</w:t>
            </w:r>
          </w:p>
        </w:tc>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Customer segmentation, joining to transactions, customer-level KPIs</w:t>
            </w:r>
          </w:p>
        </w:tc>
        <w:tc>
          <w:tcPr>
            <w:tcW w:type="dxa" w:w="31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Synthetic. </w:t>
            </w:r>
            <w:r>
              <w:rPr>
                <w:rFonts w:ascii="Courier New" w:cs="Courier New" w:eastAsia="Courier New" w:hAnsi="Courier New"/>
                <w:b w:val="false"/>
                <w:bCs w:val="false"/>
                <w:sz w:val="14"/>
                <w:szCs w:val="14"/>
              </w:rPr>
              <w:t xml:space="preserve">Customer_Name</w:t>
            </w:r>
            <w:r>
              <w:rPr>
                <w:b w:val="false"/>
                <w:bCs w:val="false"/>
                <w:sz w:val="16"/>
                <w:szCs w:val="16"/>
              </w:rPr>
              <w:t xml:space="preserve"> is for demo identification only, so it is excluded from analysis. No account-opening or activity dates, so tenure is a single snapshot value.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Transaction data</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12,000 transactions, 11 fields, 1 Jan to 31 Mar 2026: type, amount, channel, status, risk flag</w:t>
            </w:r>
          </w:p>
        </w:tc>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Core source for all KPIs and questions</w:t>
            </w:r>
          </w:p>
        </w:tc>
        <w:tc>
          <w:tcPr>
            <w:tcW w:type="dxa" w:w="31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Only three months. Dates are stored as text. 188 rows (1.6%) have a missing </w:t>
            </w:r>
            <w:r>
              <w:rPr>
                <w:rFonts w:ascii="Courier New" w:cs="Courier New" w:eastAsia="Courier New" w:hAnsi="Courier New"/>
                <w:b w:val="false"/>
                <w:bCs w:val="false"/>
                <w:sz w:val="14"/>
                <w:szCs w:val="14"/>
              </w:rPr>
              <w:t xml:space="preserve">Device_Type</w:t>
            </w:r>
            <w:r>
              <w:rPr>
                <w:b w:val="false"/>
                <w:bCs w:val="false"/>
                <w:sz w:val="16"/>
                <w:szCs w:val="16"/>
              </w:rPr>
              <w:t xml:space="preserve"> or </w:t>
            </w:r>
            <w:r>
              <w:rPr>
                <w:rFonts w:ascii="Courier New" w:cs="Courier New" w:eastAsia="Courier New" w:hAnsi="Courier New"/>
                <w:b w:val="false"/>
                <w:bCs w:val="false"/>
                <w:sz w:val="14"/>
                <w:szCs w:val="14"/>
              </w:rPr>
              <w:t xml:space="preserve">Location</w:t>
            </w:r>
            <w:r>
              <w:rPr>
                <w:b w:val="false"/>
                <w:bCs w:val="false"/>
                <w:sz w:val="16"/>
                <w:szCs w:val="16"/>
              </w:rPr>
              <w:t xml:space="preserve">. </w:t>
            </w:r>
            <w:r>
              <w:rPr>
                <w:rFonts w:ascii="Courier New" w:cs="Courier New" w:eastAsia="Courier New" w:hAnsi="Courier New"/>
                <w:b w:val="false"/>
                <w:bCs w:val="false"/>
                <w:sz w:val="14"/>
                <w:szCs w:val="14"/>
              </w:rPr>
              <w:t xml:space="preserve">Device_Type</w:t>
            </w:r>
            <w:r>
              <w:rPr>
                <w:b w:val="false"/>
                <w:bCs w:val="false"/>
                <w:sz w:val="16"/>
                <w:szCs w:val="16"/>
              </w:rPr>
              <w:t xml:space="preserve"> does not align with </w:t>
            </w:r>
            <w:r>
              <w:rPr>
                <w:rFonts w:ascii="Courier New" w:cs="Courier New" w:eastAsia="Courier New" w:hAnsi="Courier New"/>
                <w:b w:val="false"/>
                <w:bCs w:val="false"/>
                <w:sz w:val="14"/>
                <w:szCs w:val="14"/>
              </w:rPr>
              <w:t xml:space="preserve">Channel</w:t>
            </w:r>
            <w:r>
              <w:rPr>
                <w:b w:val="false"/>
                <w:bCs w:val="false"/>
                <w:sz w:val="16"/>
                <w:szCs w:val="16"/>
              </w:rPr>
              <w:t xml:space="preserve">, and </w:t>
            </w:r>
            <w:r>
              <w:rPr>
                <w:rFonts w:ascii="Courier New" w:cs="Courier New" w:eastAsia="Courier New" w:hAnsi="Courier New"/>
                <w:b w:val="false"/>
                <w:bCs w:val="false"/>
                <w:sz w:val="14"/>
                <w:szCs w:val="14"/>
              </w:rPr>
              <w:t xml:space="preserve">Location</w:t>
            </w:r>
            <w:r>
              <w:rPr>
                <w:b w:val="false"/>
                <w:bCs w:val="false"/>
                <w:sz w:val="16"/>
                <w:szCs w:val="16"/>
              </w:rPr>
              <w:t xml:space="preserve"> does not reflect customer city.</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Data Dictionary</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Field definitions, business use, and modelling guidance across three sheets, including project notes</w:t>
            </w:r>
          </w:p>
        </w:tc>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Reference for meaning, join key, and expected values</w:t>
            </w:r>
          </w:p>
        </w:tc>
        <w:tc>
          <w:tcPr>
            <w:tcW w:type="dxa" w:w="31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Describes intent and does not guarantee the data matches. Profiling found gaps, and the meaning of </w:t>
            </w:r>
            <w:r>
              <w:rPr>
                <w:rFonts w:ascii="Courier New" w:cs="Courier New" w:eastAsia="Courier New" w:hAnsi="Courier New"/>
                <w:b w:val="false"/>
                <w:bCs w:val="false"/>
                <w:sz w:val="14"/>
                <w:szCs w:val="14"/>
              </w:rPr>
              <w:t xml:space="preserve">Device_Type</w:t>
            </w:r>
            <w:r>
              <w:rPr>
                <w:b w:val="false"/>
                <w:bCs w:val="false"/>
                <w:sz w:val="16"/>
                <w:szCs w:val="16"/>
              </w:rPr>
              <w:t xml:space="preserve"> and </w:t>
            </w:r>
            <w:r>
              <w:rPr>
                <w:rFonts w:ascii="Courier New" w:cs="Courier New" w:eastAsia="Courier New" w:hAnsi="Courier New"/>
                <w:b w:val="false"/>
                <w:bCs w:val="false"/>
                <w:sz w:val="14"/>
                <w:szCs w:val="14"/>
              </w:rPr>
              <w:t xml:space="preserve">Location</w:t>
            </w:r>
            <w:r>
              <w:rPr>
                <w:b w:val="false"/>
                <w:bCs w:val="false"/>
                <w:sz w:val="16"/>
                <w:szCs w:val="16"/>
              </w:rPr>
              <w:t xml:space="preserve"> is only loosely defined.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Project Brief and Master Roadmap</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Business problem, scope, governance principles, weekly track expectations</w:t>
            </w:r>
          </w:p>
        </w:tc>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Shape objectives, wording (for example flagged for risk review), and the Week 2 to 4 plan</w:t>
            </w:r>
          </w:p>
        </w:tc>
        <w:tc>
          <w:tcPr>
            <w:tcW w:type="dxa" w:w="31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High-level, with no analytical detail for the Data Analytics track.</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Financial Knowledge Base</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Approved support guidance for the GenAI track, including failed, reversed, and pending transactions</w:t>
            </w:r>
          </w:p>
        </w:tc>
        <w:tc>
          <w:tcPr>
            <w:tcW w:type="dxa" w:w="24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Reviewed for context only. It links the status analysis to the support side of the project.</w:t>
            </w:r>
          </w:p>
        </w:tc>
        <w:tc>
          <w:tcPr>
            <w:tcW w:type="dxa" w:w="31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6"/>
                <w:szCs w:val="16"/>
              </w:rPr>
              <w:t xml:space="preserve">It is the GenAI resource. It has no fee or limit information and no data that can be analysed directly.</w:t>
            </w:r>
          </w:p>
        </w:tc>
      </w:tr>
    </w:tbl>
    <w:p>
      <w:pPr>
        <w:pStyle w:val="Heading2"/>
        <w:keepNext/>
        <w:pageBreakBefore/>
      </w:pPr>
      <w:r>
        <w:t xml:space="preserve">6.2 Plan for Weeks 2 to 4</w:t>
      </w:r>
    </w:p>
    <w:p>
      <w:pPr>
        <w:spacing w:after="120" w:before="0" w:line="264"/>
      </w:pPr>
      <w:r>
        <w:rPr>
          <w:i/>
          <w:iCs/>
          <w:color w:val="595959"/>
          <w:sz w:val="19"/>
          <w:szCs w:val="19"/>
        </w:rPr>
        <w:t xml:space="preserve">This follows the Roadmap's Data Analytics track. The plan may change as more is learned.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438"/>
        <w:gridCol w:w="2600"/>
      </w:tblGrid>
      <w:tr>
        <w:trPr>
          <w:cantSplit/>
          <w:tblHeader/>
        </w:trPr>
        <w:tc>
          <w:tcPr>
            <w:tcW w:type="dxa" w:w="11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Week</w:t>
            </w:r>
          </w:p>
        </w:tc>
        <w:tc>
          <w:tcPr>
            <w:tcW w:type="dxa" w:w="15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Focus</w:t>
            </w:r>
          </w:p>
        </w:tc>
        <w:tc>
          <w:tcPr>
            <w:tcW w:type="dxa" w:w="4438"/>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Planned activities</w:t>
            </w:r>
          </w:p>
        </w:tc>
        <w:tc>
          <w:tcPr>
            <w:tcW w:type="dxa" w:w="2600"/>
            <w:tcBorders>
              <w:top w:val="single" w:color="BFBFBF" w:sz="4"/>
              <w:left w:val="single" w:color="BFBFBF" w:sz="4"/>
              <w:bottom w:val="single" w:color="BFBFBF" w:sz="4"/>
              <w:right w:val="single" w:color="BFBFBF" w:sz="4"/>
            </w:tcBorders>
            <w:shd w:fill="E7ECF3" w:color="auto" w:val="clear"/>
            <w:tcMar>
              <w:top w:type="dxa" w:w="45"/>
              <w:left w:type="dxa" w:w="90"/>
              <w:bottom w:type="dxa" w:w="45"/>
              <w:right w:type="dxa" w:w="90"/>
            </w:tcMar>
          </w:tcPr>
          <w:p>
            <w:pPr>
              <w:spacing w:after="0" w:line="252"/>
            </w:pPr>
            <w:r>
              <w:rPr>
                <w:b/>
                <w:bCs/>
                <w:sz w:val="17"/>
                <w:szCs w:val="17"/>
              </w:rPr>
              <w:t xml:space="preserve">Outputs</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2</w:t>
            </w:r>
          </w:p>
          <w:p>
            <w:pPr>
              <w:spacing w:after="0" w:line="252"/>
            </w:pPr>
            <w:r>
              <w:rPr>
                <w:b w:val="false"/>
                <w:bCs w:val="false"/>
                <w:sz w:val="17"/>
                <w:szCs w:val="17"/>
              </w:rPr>
              <w:t xml:space="preserve">Analyse and prepare</w:t>
            </w:r>
          </w:p>
        </w:tc>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Clean and analyse</w:t>
            </w:r>
          </w:p>
        </w:tc>
        <w:tc>
          <w:tcPr>
            <w:tcW w:type="dxa" w:w="44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Convert dates and derive month, day, and hour. Decide and document the treatment of missing values. Build the joined analysis dataset. Calculate the KPIs. Begin answering the questions, starting with channel, type, status, and risk. Start the dashboard. Share the cleaned data and first findings with other tracks.</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Cleaned dataset, cleaning log, first findings, early dashboard draft</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3</w:t>
            </w:r>
          </w:p>
          <w:p>
            <w:pPr>
              <w:spacing w:after="0" w:line="252"/>
            </w:pPr>
            <w:r>
              <w:rPr>
                <w:b w:val="false"/>
                <w:bCs w:val="false"/>
                <w:sz w:val="17"/>
                <w:szCs w:val="17"/>
              </w:rPr>
              <w:t xml:space="preserve">Develop and integrate</w:t>
            </w:r>
          </w:p>
        </w:tc>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Deepen and validate</w:t>
            </w:r>
          </w:p>
        </w:tc>
        <w:tc>
          <w:tcPr>
            <w:tcW w:type="dxa" w:w="44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Complete the remaining questions (segments, engagement, preferred channel, time patterns). Finish the dashboard. Validate the figures by cross-checking Python results against the dashboard. Provide outputs for integration.</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Completed dashboard, validated KPI table, summary of risk-flag patterns</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4</w:t>
            </w:r>
          </w:p>
          <w:p>
            <w:pPr>
              <w:spacing w:after="0" w:line="252"/>
            </w:pPr>
            <w:r>
              <w:rPr>
                <w:b w:val="false"/>
                <w:bCs w:val="false"/>
                <w:sz w:val="17"/>
                <w:szCs w:val="17"/>
              </w:rPr>
              <w:t xml:space="preserve">Test, refine, present</w:t>
            </w:r>
          </w:p>
        </w:tc>
        <w:tc>
          <w:tcPr>
            <w:tcW w:type="dxa" w:w="15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Refine and deliver</w:t>
            </w:r>
          </w:p>
        </w:tc>
        <w:tc>
          <w:tcPr>
            <w:tcW w:type="dxa" w:w="4438"/>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Test the dashboard (filters, edge cases, readability). Refine visuals and insights. Finalise recommendations and documentation. Record the 5 to 10 minute presentation.</w:t>
            </w:r>
          </w:p>
        </w:tc>
        <w:tc>
          <w:tcPr>
            <w:tcW w:type="dxa" w:w="2600"/>
            <w:tcBorders>
              <w:top w:val="single" w:color="BFBFBF" w:sz="4"/>
              <w:left w:val="single" w:color="BFBFBF" w:sz="4"/>
              <w:bottom w:val="single" w:color="BFBFBF" w:sz="4"/>
              <w:right w:val="single" w:color="BFBFBF" w:sz="4"/>
            </w:tcBorders>
            <w:tcMar>
              <w:top w:type="dxa" w:w="45"/>
              <w:left w:type="dxa" w:w="90"/>
              <w:bottom w:type="dxa" w:w="45"/>
              <w:right w:type="dxa" w:w="90"/>
            </w:tcMar>
          </w:tcPr>
          <w:p>
            <w:pPr>
              <w:spacing w:after="0" w:line="252"/>
            </w:pPr>
            <w:r>
              <w:rPr>
                <w:b w:val="false"/>
                <w:bCs w:val="false"/>
                <w:sz w:val="17"/>
                <w:szCs w:val="17"/>
              </w:rPr>
              <w:t xml:space="preserve">Final dashboard, recommendations, portfolio documentation, recorded presentation</w:t>
            </w:r>
          </w:p>
        </w:tc>
      </w:tr>
    </w:tbl>
    <w:p>
      <w:pPr>
        <w:pStyle w:val="Heading2"/>
        <w:keepNext/>
      </w:pPr>
      <w:r>
        <w:t xml:space="preserve">6.3 Tools, dependencies, and risks</w:t>
      </w:r>
    </w:p>
    <w:p>
      <w:pPr>
        <w:pStyle w:val="ListParagraph"/>
        <w:numPr>
          <w:ilvl w:val="0"/>
          <w:numId w:val="2"/>
        </w:numPr>
        <w:spacing w:after="60" w:line="256"/>
      </w:pPr>
      <w:r>
        <w:rPr>
          <w:b/>
          <w:bCs/>
          <w:sz w:val="20"/>
          <w:szCs w:val="20"/>
        </w:rPr>
        <w:t xml:space="preserve">Tools:</w:t>
      </w:r>
      <w:r>
        <w:rPr>
          <w:sz w:val="20"/>
          <w:szCs w:val="20"/>
        </w:rPr>
        <w:t xml:space="preserve"> Python (pandas) for cleaning and analysis, SQL where useful for KPI queries, and Power BI for the dashboard.</w:t>
      </w:r>
    </w:p>
    <w:p>
      <w:pPr>
        <w:pStyle w:val="ListParagraph"/>
        <w:numPr>
          <w:ilvl w:val="0"/>
          <w:numId w:val="2"/>
        </w:numPr>
        <w:spacing w:after="60" w:line="256"/>
      </w:pPr>
      <w:r>
        <w:rPr>
          <w:b/>
          <w:bCs/>
          <w:sz w:val="20"/>
          <w:szCs w:val="20"/>
        </w:rPr>
        <w:t xml:space="preserve">Dependency:</w:t>
      </w:r>
      <w:r>
        <w:rPr>
          <w:sz w:val="20"/>
          <w:szCs w:val="20"/>
        </w:rPr>
        <w:t xml:space="preserve"> the Data Science track will probably need the cleaned data early in Week 2, so it comes first in the plan.</w:t>
      </w:r>
    </w:p>
    <w:p>
      <w:pPr>
        <w:pStyle w:val="ListParagraph"/>
        <w:numPr>
          <w:ilvl w:val="0"/>
          <w:numId w:val="2"/>
        </w:numPr>
        <w:spacing w:after="60" w:line="256"/>
      </w:pPr>
      <w:r>
        <w:rPr>
          <w:b/>
          <w:bCs/>
          <w:sz w:val="20"/>
          <w:szCs w:val="20"/>
        </w:rPr>
        <w:t xml:space="preserve">Dependency:</w:t>
      </w:r>
      <w:r>
        <w:rPr>
          <w:sz w:val="20"/>
          <w:szCs w:val="20"/>
        </w:rPr>
        <w:t xml:space="preserve"> whatever is decided for missing </w:t>
      </w:r>
      <w:r>
        <w:rPr>
          <w:rFonts w:ascii="Courier New" w:cs="Courier New" w:eastAsia="Courier New" w:hAnsi="Courier New"/>
          <w:sz w:val="18"/>
          <w:szCs w:val="18"/>
        </w:rPr>
        <w:t xml:space="preserve">Device_Type</w:t>
      </w:r>
      <w:r>
        <w:rPr>
          <w:sz w:val="20"/>
          <w:szCs w:val="20"/>
        </w:rPr>
        <w:t xml:space="preserve"> and </w:t>
      </w:r>
      <w:r>
        <w:rPr>
          <w:rFonts w:ascii="Courier New" w:cs="Courier New" w:eastAsia="Courier New" w:hAnsi="Courier New"/>
          <w:sz w:val="18"/>
          <w:szCs w:val="18"/>
        </w:rPr>
        <w:t xml:space="preserve">Location</w:t>
      </w:r>
      <w:r>
        <w:rPr>
          <w:sz w:val="20"/>
          <w:szCs w:val="20"/>
        </w:rPr>
        <w:t xml:space="preserve"> values affects the Data Science track, so the choice and its reason will be shared with them.</w:t>
      </w:r>
    </w:p>
    <w:p>
      <w:pPr>
        <w:pStyle w:val="ListParagraph"/>
        <w:numPr>
          <w:ilvl w:val="0"/>
          <w:numId w:val="2"/>
        </w:numPr>
        <w:spacing w:after="60" w:line="256"/>
      </w:pPr>
      <w:r>
        <w:rPr>
          <w:b/>
          <w:bCs/>
          <w:sz w:val="20"/>
          <w:szCs w:val="20"/>
        </w:rPr>
        <w:t xml:space="preserve">Risk:</w:t>
      </w:r>
      <w:r>
        <w:rPr>
          <w:sz w:val="20"/>
          <w:szCs w:val="20"/>
        </w:rPr>
        <w:t xml:space="preserve"> </w:t>
      </w:r>
      <w:r>
        <w:rPr>
          <w:rFonts w:ascii="Courier New" w:cs="Courier New" w:eastAsia="Courier New" w:hAnsi="Courier New"/>
          <w:sz w:val="18"/>
          <w:szCs w:val="18"/>
        </w:rPr>
        <w:t xml:space="preserve">Device_Type</w:t>
      </w:r>
      <w:r>
        <w:rPr>
          <w:sz w:val="20"/>
          <w:szCs w:val="20"/>
        </w:rPr>
        <w:t xml:space="preserve"> and </w:t>
      </w:r>
      <w:r>
        <w:rPr>
          <w:rFonts w:ascii="Courier New" w:cs="Courier New" w:eastAsia="Courier New" w:hAnsi="Courier New"/>
          <w:sz w:val="18"/>
          <w:szCs w:val="18"/>
        </w:rPr>
        <w:t xml:space="preserve">Location</w:t>
      </w:r>
      <w:r>
        <w:rPr>
          <w:sz w:val="20"/>
          <w:szCs w:val="20"/>
        </w:rPr>
        <w:t xml:space="preserve"> are unreliable, so the analysis relies on </w:t>
      </w:r>
      <w:r>
        <w:rPr>
          <w:rFonts w:ascii="Courier New" w:cs="Courier New" w:eastAsia="Courier New" w:hAnsi="Courier New"/>
          <w:sz w:val="18"/>
          <w:szCs w:val="18"/>
        </w:rPr>
        <w:t xml:space="preserve">Channel</w:t>
      </w:r>
      <w:r>
        <w:rPr>
          <w:sz w:val="20"/>
          <w:szCs w:val="20"/>
        </w:rPr>
        <w:t xml:space="preserve"> and treats those two fields as low-confidence.</w:t>
      </w:r>
    </w:p>
    <w:p>
      <w:pPr>
        <w:pStyle w:val="ListParagraph"/>
        <w:numPr>
          <w:ilvl w:val="0"/>
          <w:numId w:val="2"/>
        </w:numPr>
        <w:spacing w:after="60" w:line="256"/>
      </w:pPr>
      <w:r>
        <w:rPr>
          <w:b/>
          <w:bCs/>
          <w:sz w:val="20"/>
          <w:szCs w:val="20"/>
        </w:rPr>
        <w:t xml:space="preserve">Risk:</w:t>
      </w:r>
      <w:r>
        <w:rPr>
          <w:sz w:val="20"/>
          <w:szCs w:val="20"/>
        </w:rPr>
        <w:t xml:space="preserve"> with only three months of data, no claims can be made about trends or seasonality.</w:t>
      </w:r>
    </w:p>
    <w:p>
      <w:pPr>
        <w:pStyle w:val="Heading1"/>
        <w:pageBreakBefore/>
      </w:pPr>
      <w:r>
        <w:t xml:space="preserve">Appendix A. Python code used for profiling</w:t>
      </w:r>
    </w:p>
    <w:p>
      <w:pPr>
        <w:spacing w:after="120" w:before="0" w:line="264"/>
      </w:pPr>
      <w:r>
        <w:rPr>
          <w:sz w:val="19"/>
          <w:szCs w:val="19"/>
        </w:rPr>
        <w:t xml:space="preserve">The code below reproduces the profiling figures in Section 2. Set </w:t>
      </w:r>
      <w:r>
        <w:rPr>
          <w:rFonts w:ascii="Courier New" w:cs="Courier New" w:eastAsia="Courier New" w:hAnsi="Courier New"/>
          <w:sz w:val="17"/>
          <w:szCs w:val="17"/>
        </w:rPr>
        <w:t xml:space="preserve">folder</w:t>
      </w:r>
      <w:r>
        <w:rPr>
          <w:sz w:val="19"/>
          <w:szCs w:val="19"/>
        </w:rPr>
        <w:t xml:space="preserve"> to the location of the two CSV files.</w:t>
      </w:r>
    </w:p>
    <w:p>
      <w:pPr>
        <w:shd w:fill="F3F3F3" w:color="auto" w:val="clear"/>
        <w:spacing w:after="0" w:line="240"/>
      </w:pPr>
      <w:r>
        <w:rPr>
          <w:rFonts w:ascii="Courier New" w:cs="Courier New" w:eastAsia="Courier New" w:hAnsi="Courier New"/>
          <w:sz w:val="16"/>
          <w:szCs w:val="16"/>
        </w:rPr>
        <w:t xml:space="preserve">import pandas as pd</w:t>
      </w:r>
    </w:p>
    <w:p>
      <w:pPr>
        <w:shd w:fill="F3F3F3" w:color="auto" w:val="clear"/>
        <w:spacing w:after="0" w:line="240"/>
      </w:pPr>
      <w:r>
        <w:rPr>
          <w:rFonts w:ascii="Courier New" w:cs="Courier New" w:eastAsia="Courier New" w:hAnsi="Courier New"/>
          <w:sz w:val="16"/>
          <w:szCs w:val="16"/>
        </w:rPr>
        <w:t xml:space="preserve"> </w:t>
      </w:r>
    </w:p>
    <w:p>
      <w:pPr>
        <w:shd w:fill="F3F3F3" w:color="auto" w:val="clear"/>
        <w:spacing w:after="0" w:line="240"/>
      </w:pPr>
      <w:r>
        <w:rPr>
          <w:rFonts w:ascii="Courier New" w:cs="Courier New" w:eastAsia="Courier New" w:hAnsi="Courier New"/>
          <w:sz w:val="16"/>
          <w:szCs w:val="16"/>
        </w:rPr>
        <w:t xml:space="preserve">folder = "path/to/data"</w:t>
      </w:r>
    </w:p>
    <w:p>
      <w:pPr>
        <w:shd w:fill="F3F3F3" w:color="auto" w:val="clear"/>
        <w:spacing w:after="0" w:line="240"/>
      </w:pPr>
      <w:r>
        <w:rPr>
          <w:rFonts w:ascii="Courier New" w:cs="Courier New" w:eastAsia="Courier New" w:hAnsi="Courier New"/>
          <w:sz w:val="16"/>
          <w:szCs w:val="16"/>
        </w:rPr>
        <w:t xml:space="preserve">Customers = pd.read_csv(f"{folder}/FinTrust_Customer_Data - FinTrust_Customer_Data.csv")</w:t>
      </w:r>
    </w:p>
    <w:p>
      <w:pPr>
        <w:shd w:fill="F3F3F3" w:color="auto" w:val="clear"/>
        <w:spacing w:after="0" w:line="240"/>
      </w:pPr>
      <w:r>
        <w:rPr>
          <w:rFonts w:ascii="Courier New" w:cs="Courier New" w:eastAsia="Courier New" w:hAnsi="Courier New"/>
          <w:sz w:val="16"/>
          <w:szCs w:val="16"/>
        </w:rPr>
        <w:t xml:space="preserve">Transactions = pd.read_csv(f"{folder}/FinTrust_Transaction_Data - FinTrust_Transaction_Data.csv")</w:t>
      </w:r>
    </w:p>
    <w:p>
      <w:pPr>
        <w:shd w:fill="F3F3F3" w:color="auto" w:val="clear"/>
        <w:spacing w:after="0" w:line="240"/>
      </w:pPr>
      <w:r>
        <w:rPr>
          <w:rFonts w:ascii="Courier New" w:cs="Courier New" w:eastAsia="Courier New" w:hAnsi="Courier New"/>
          <w:sz w:val="16"/>
          <w:szCs w:val="16"/>
        </w:rPr>
        <w:t xml:space="preserve"> </w:t>
      </w:r>
    </w:p>
    <w:p>
      <w:pPr>
        <w:shd w:fill="F3F3F3" w:color="auto" w:val="clear"/>
        <w:spacing w:after="0" w:line="240"/>
      </w:pPr>
      <w:r>
        <w:rPr>
          <w:rFonts w:ascii="Courier New" w:cs="Courier New" w:eastAsia="Courier New" w:hAnsi="Courier New"/>
          <w:sz w:val="16"/>
          <w:szCs w:val="16"/>
        </w:rPr>
        <w:t xml:space="preserve"># Records, columns, field names, first rows</w:t>
      </w:r>
    </w:p>
    <w:p>
      <w:pPr>
        <w:shd w:fill="F3F3F3" w:color="auto" w:val="clear"/>
        <w:spacing w:after="0" w:line="240"/>
      </w:pPr>
      <w:r>
        <w:rPr>
          <w:rFonts w:ascii="Courier New" w:cs="Courier New" w:eastAsia="Courier New" w:hAnsi="Courier New"/>
          <w:sz w:val="16"/>
          <w:szCs w:val="16"/>
        </w:rPr>
        <w:t xml:space="preserve">print(Customers.shape); print(Customers.columns); print(Customers.head())</w:t>
      </w:r>
    </w:p>
    <w:p>
      <w:pPr>
        <w:shd w:fill="F3F3F3" w:color="auto" w:val="clear"/>
        <w:spacing w:after="0" w:line="240"/>
      </w:pPr>
      <w:r>
        <w:rPr>
          <w:rFonts w:ascii="Courier New" w:cs="Courier New" w:eastAsia="Courier New" w:hAnsi="Courier New"/>
          <w:sz w:val="16"/>
          <w:szCs w:val="16"/>
        </w:rPr>
        <w:t xml:space="preserve">print(Transactions.shape); print(Transactions.columns); print(Transactions.head())</w:t>
      </w:r>
    </w:p>
    <w:p>
      <w:pPr>
        <w:shd w:fill="F3F3F3" w:color="auto" w:val="clear"/>
        <w:spacing w:after="0" w:line="240"/>
      </w:pPr>
      <w:r>
        <w:rPr>
          <w:rFonts w:ascii="Courier New" w:cs="Courier New" w:eastAsia="Courier New" w:hAnsi="Courier New"/>
          <w:sz w:val="16"/>
          <w:szCs w:val="16"/>
        </w:rPr>
        <w:t xml:space="preserve"> </w:t>
      </w:r>
    </w:p>
    <w:p>
      <w:pPr>
        <w:shd w:fill="F3F3F3" w:color="auto" w:val="clear"/>
        <w:spacing w:after="0" w:line="240"/>
      </w:pPr>
      <w:r>
        <w:rPr>
          <w:rFonts w:ascii="Courier New" w:cs="Courier New" w:eastAsia="Courier New" w:hAnsi="Courier New"/>
          <w:sz w:val="16"/>
          <w:szCs w:val="16"/>
        </w:rPr>
        <w:t xml:space="preserve"># Data types and non-null counts</w:t>
      </w:r>
    </w:p>
    <w:p>
      <w:pPr>
        <w:shd w:fill="F3F3F3" w:color="auto" w:val="clear"/>
        <w:spacing w:after="0" w:line="240"/>
      </w:pPr>
      <w:r>
        <w:rPr>
          <w:rFonts w:ascii="Courier New" w:cs="Courier New" w:eastAsia="Courier New" w:hAnsi="Courier New"/>
          <w:sz w:val="16"/>
          <w:szCs w:val="16"/>
        </w:rPr>
        <w:t xml:space="preserve">Customers.info()</w:t>
      </w:r>
    </w:p>
    <w:p>
      <w:pPr>
        <w:shd w:fill="F3F3F3" w:color="auto" w:val="clear"/>
        <w:spacing w:after="0" w:line="240"/>
      </w:pPr>
      <w:r>
        <w:rPr>
          <w:rFonts w:ascii="Courier New" w:cs="Courier New" w:eastAsia="Courier New" w:hAnsi="Courier New"/>
          <w:sz w:val="16"/>
          <w:szCs w:val="16"/>
        </w:rPr>
        <w:t xml:space="preserve">Transactions.info()</w:t>
      </w:r>
    </w:p>
    <w:p>
      <w:pPr>
        <w:shd w:fill="F3F3F3" w:color="auto" w:val="clear"/>
        <w:spacing w:after="0" w:line="240"/>
      </w:pPr>
      <w:r>
        <w:rPr>
          <w:rFonts w:ascii="Courier New" w:cs="Courier New" w:eastAsia="Courier New" w:hAnsi="Courier New"/>
          <w:sz w:val="16"/>
          <w:szCs w:val="16"/>
        </w:rPr>
        <w:t xml:space="preserve"> </w:t>
      </w:r>
    </w:p>
    <w:p>
      <w:pPr>
        <w:shd w:fill="F3F3F3" w:color="auto" w:val="clear"/>
        <w:spacing w:after="0" w:line="240"/>
      </w:pPr>
      <w:r>
        <w:rPr>
          <w:rFonts w:ascii="Courier New" w:cs="Courier New" w:eastAsia="Courier New" w:hAnsi="Courier New"/>
          <w:sz w:val="16"/>
          <w:szCs w:val="16"/>
        </w:rPr>
        <w:t xml:space="preserve"># Missing values (counts, percentages, overlap)</w:t>
      </w:r>
    </w:p>
    <w:p>
      <w:pPr>
        <w:shd w:fill="F3F3F3" w:color="auto" w:val="clear"/>
        <w:spacing w:after="0" w:line="240"/>
      </w:pPr>
      <w:r>
        <w:rPr>
          <w:rFonts w:ascii="Courier New" w:cs="Courier New" w:eastAsia="Courier New" w:hAnsi="Courier New"/>
          <w:sz w:val="16"/>
          <w:szCs w:val="16"/>
        </w:rPr>
        <w:t xml:space="preserve">print(Transactions.isnull().sum())</w:t>
      </w:r>
    </w:p>
    <w:p>
      <w:pPr>
        <w:shd w:fill="F3F3F3" w:color="auto" w:val="clear"/>
        <w:spacing w:after="0" w:line="240"/>
      </w:pPr>
      <w:r>
        <w:rPr>
          <w:rFonts w:ascii="Courier New" w:cs="Courier New" w:eastAsia="Courier New" w:hAnsi="Courier New"/>
          <w:sz w:val="16"/>
          <w:szCs w:val="16"/>
        </w:rPr>
        <w:t xml:space="preserve">print((Transactions.isnull().mean() * 100).round(2))</w:t>
      </w:r>
    </w:p>
    <w:p>
      <w:pPr>
        <w:shd w:fill="F3F3F3" w:color="auto" w:val="clear"/>
        <w:spacing w:after="0" w:line="240"/>
      </w:pPr>
      <w:r>
        <w:rPr>
          <w:rFonts w:ascii="Courier New" w:cs="Courier New" w:eastAsia="Courier New" w:hAnsi="Courier New"/>
          <w:sz w:val="16"/>
          <w:szCs w:val="16"/>
        </w:rPr>
        <w:t xml:space="preserve">missing_device = Transactions["Device_Type"].isnull()</w:t>
      </w:r>
    </w:p>
    <w:p>
      <w:pPr>
        <w:shd w:fill="F3F3F3" w:color="auto" w:val="clear"/>
        <w:spacing w:after="0" w:line="240"/>
      </w:pPr>
      <w:r>
        <w:rPr>
          <w:rFonts w:ascii="Courier New" w:cs="Courier New" w:eastAsia="Courier New" w:hAnsi="Courier New"/>
          <w:sz w:val="16"/>
          <w:szCs w:val="16"/>
        </w:rPr>
        <w:t xml:space="preserve">missing_location = Transactions["Location"].isnull()</w:t>
      </w:r>
    </w:p>
    <w:p>
      <w:pPr>
        <w:shd w:fill="F3F3F3" w:color="auto" w:val="clear"/>
        <w:spacing w:after="0" w:line="240"/>
      </w:pPr>
      <w:r>
        <w:rPr>
          <w:rFonts w:ascii="Courier New" w:cs="Courier New" w:eastAsia="Courier New" w:hAnsi="Courier New"/>
          <w:sz w:val="16"/>
          <w:szCs w:val="16"/>
        </w:rPr>
        <w:t xml:space="preserve">print((missing_device &amp; ~missing_location).sum())   # device only</w:t>
      </w:r>
    </w:p>
    <w:p>
      <w:pPr>
        <w:shd w:fill="F3F3F3" w:color="auto" w:val="clear"/>
        <w:spacing w:after="0" w:line="240"/>
      </w:pPr>
      <w:r>
        <w:rPr>
          <w:rFonts w:ascii="Courier New" w:cs="Courier New" w:eastAsia="Courier New" w:hAnsi="Courier New"/>
          <w:sz w:val="16"/>
          <w:szCs w:val="16"/>
        </w:rPr>
        <w:t xml:space="preserve">print((missing_location &amp; ~missing_device).sum())   # location only</w:t>
      </w:r>
    </w:p>
    <w:p>
      <w:pPr>
        <w:shd w:fill="F3F3F3" w:color="auto" w:val="clear"/>
        <w:spacing w:after="0" w:line="240"/>
      </w:pPr>
      <w:r>
        <w:rPr>
          <w:rFonts w:ascii="Courier New" w:cs="Courier New" w:eastAsia="Courier New" w:hAnsi="Courier New"/>
          <w:sz w:val="16"/>
          <w:szCs w:val="16"/>
        </w:rPr>
        <w:t xml:space="preserve">print((missing_device &amp; missing_location).sum())    # both</w:t>
      </w:r>
    </w:p>
    <w:p>
      <w:pPr>
        <w:shd w:fill="F3F3F3" w:color="auto" w:val="clear"/>
        <w:spacing w:after="0" w:line="240"/>
      </w:pPr>
      <w:r>
        <w:rPr>
          <w:rFonts w:ascii="Courier New" w:cs="Courier New" w:eastAsia="Courier New" w:hAnsi="Courier New"/>
          <w:sz w:val="16"/>
          <w:szCs w:val="16"/>
        </w:rPr>
        <w:t xml:space="preserve">print((missing_device | missing_location).sum())    # either</w:t>
      </w:r>
    </w:p>
    <w:p>
      <w:pPr>
        <w:shd w:fill="F3F3F3" w:color="auto" w:val="clear"/>
        <w:spacing w:after="0" w:line="240"/>
      </w:pPr>
      <w:r>
        <w:rPr>
          <w:rFonts w:ascii="Courier New" w:cs="Courier New" w:eastAsia="Courier New" w:hAnsi="Courier New"/>
          <w:sz w:val="16"/>
          <w:szCs w:val="16"/>
        </w:rPr>
        <w:t xml:space="preserve"> </w:t>
      </w:r>
    </w:p>
    <w:p>
      <w:pPr>
        <w:shd w:fill="F3F3F3" w:color="auto" w:val="clear"/>
        <w:spacing w:after="0" w:line="240"/>
      </w:pPr>
      <w:r>
        <w:rPr>
          <w:rFonts w:ascii="Courier New" w:cs="Courier New" w:eastAsia="Courier New" w:hAnsi="Courier New"/>
          <w:sz w:val="16"/>
          <w:szCs w:val="16"/>
        </w:rPr>
        <w:t xml:space="preserve"># Duplicates</w:t>
      </w:r>
    </w:p>
    <w:p>
      <w:pPr>
        <w:shd w:fill="F3F3F3" w:color="auto" w:val="clear"/>
        <w:spacing w:after="0" w:line="240"/>
      </w:pPr>
      <w:r>
        <w:rPr>
          <w:rFonts w:ascii="Courier New" w:cs="Courier New" w:eastAsia="Courier New" w:hAnsi="Courier New"/>
          <w:sz w:val="16"/>
          <w:szCs w:val="16"/>
        </w:rPr>
        <w:t xml:space="preserve">print(Customers["Customer_ID"].duplicated().sum())</w:t>
      </w:r>
    </w:p>
    <w:p>
      <w:pPr>
        <w:shd w:fill="F3F3F3" w:color="auto" w:val="clear"/>
        <w:spacing w:after="0" w:line="240"/>
      </w:pPr>
      <w:r>
        <w:rPr>
          <w:rFonts w:ascii="Courier New" w:cs="Courier New" w:eastAsia="Courier New" w:hAnsi="Courier New"/>
          <w:sz w:val="16"/>
          <w:szCs w:val="16"/>
        </w:rPr>
        <w:t xml:space="preserve">print(Transactions["Transaction_ID"].duplicated().sum())</w:t>
      </w:r>
    </w:p>
    <w:p>
      <w:pPr>
        <w:shd w:fill="F3F3F3" w:color="auto" w:val="clear"/>
        <w:spacing w:after="0" w:line="240"/>
      </w:pPr>
      <w:r>
        <w:rPr>
          <w:rFonts w:ascii="Courier New" w:cs="Courier New" w:eastAsia="Courier New" w:hAnsi="Courier New"/>
          <w:sz w:val="16"/>
          <w:szCs w:val="16"/>
        </w:rPr>
        <w:t xml:space="preserve">print(Customers.duplicated().sum(), Transactions.duplicated().sum())</w:t>
      </w:r>
    </w:p>
    <w:p>
      <w:pPr>
        <w:shd w:fill="F3F3F3" w:color="auto" w:val="clear"/>
        <w:spacing w:after="0" w:line="240"/>
      </w:pPr>
      <w:r>
        <w:rPr>
          <w:rFonts w:ascii="Courier New" w:cs="Courier New" w:eastAsia="Courier New" w:hAnsi="Courier New"/>
          <w:sz w:val="16"/>
          <w:szCs w:val="16"/>
        </w:rPr>
        <w:t xml:space="preserve"> </w:t>
      </w:r>
    </w:p>
    <w:p>
      <w:pPr>
        <w:shd w:fill="F3F3F3" w:color="auto" w:val="clear"/>
        <w:spacing w:after="0" w:line="240"/>
      </w:pPr>
      <w:r>
        <w:rPr>
          <w:rFonts w:ascii="Courier New" w:cs="Courier New" w:eastAsia="Courier New" w:hAnsi="Courier New"/>
          <w:sz w:val="16"/>
          <w:szCs w:val="16"/>
        </w:rPr>
        <w:t xml:space="preserve"># Category values, numeric ranges, date test (original column left unchanged)</w:t>
      </w:r>
    </w:p>
    <w:p>
      <w:pPr>
        <w:shd w:fill="F3F3F3" w:color="auto" w:val="clear"/>
        <w:spacing w:after="0" w:line="240"/>
      </w:pPr>
      <w:r>
        <w:rPr>
          <w:rFonts w:ascii="Courier New" w:cs="Courier New" w:eastAsia="Courier New" w:hAnsi="Courier New"/>
          <w:sz w:val="16"/>
          <w:szCs w:val="16"/>
        </w:rPr>
        <w:t xml:space="preserve">for col in ["Transaction_Type", "Channel", "Device_Type", "Location",</w:t>
      </w:r>
    </w:p>
    <w:p>
      <w:pPr>
        <w:shd w:fill="F3F3F3" w:color="auto" w:val="clear"/>
        <w:spacing w:after="0" w:line="240"/>
      </w:pPr>
      <w:r>
        <w:rPr>
          <w:rFonts w:ascii="Courier New" w:cs="Courier New" w:eastAsia="Courier New" w:hAnsi="Courier New"/>
          <w:sz w:val="16"/>
          <w:szCs w:val="16"/>
        </w:rPr>
        <w:t xml:space="preserve">            "International_Transaction", "Transaction_Status", "Risk_Review_Flag"]:</w:t>
      </w:r>
    </w:p>
    <w:p>
      <w:pPr>
        <w:shd w:fill="F3F3F3" w:color="auto" w:val="clear"/>
        <w:spacing w:after="0" w:line="240"/>
      </w:pPr>
      <w:r>
        <w:rPr>
          <w:rFonts w:ascii="Courier New" w:cs="Courier New" w:eastAsia="Courier New" w:hAnsi="Courier New"/>
          <w:sz w:val="16"/>
          <w:szCs w:val="16"/>
        </w:rPr>
        <w:t xml:space="preserve">    print(Transactions[col].value_counts(dropna=False))</w:t>
      </w:r>
    </w:p>
    <w:p>
      <w:pPr>
        <w:shd w:fill="F3F3F3" w:color="auto" w:val="clear"/>
        <w:spacing w:after="0" w:line="240"/>
      </w:pPr>
      <w:r>
        <w:rPr>
          <w:rFonts w:ascii="Courier New" w:cs="Courier New" w:eastAsia="Courier New" w:hAnsi="Courier New"/>
          <w:sz w:val="16"/>
          <w:szCs w:val="16"/>
        </w:rPr>
        <w:t xml:space="preserve">print(Customers[["Age", "Tenure_Months", "Digital_Engagement_Score"]].describe())</w:t>
      </w:r>
    </w:p>
    <w:p>
      <w:pPr>
        <w:shd w:fill="F3F3F3" w:color="auto" w:val="clear"/>
        <w:spacing w:after="0" w:line="240"/>
      </w:pPr>
      <w:r>
        <w:rPr>
          <w:rFonts w:ascii="Courier New" w:cs="Courier New" w:eastAsia="Courier New" w:hAnsi="Courier New"/>
          <w:sz w:val="16"/>
          <w:szCs w:val="16"/>
        </w:rPr>
        <w:t xml:space="preserve">print(Transactions["Amount_NGN"].describe())</w:t>
      </w:r>
    </w:p>
    <w:p>
      <w:pPr>
        <w:shd w:fill="F3F3F3" w:color="auto" w:val="clear"/>
        <w:spacing w:after="0" w:line="240"/>
      </w:pPr>
      <w:r>
        <w:rPr>
          <w:rFonts w:ascii="Courier New" w:cs="Courier New" w:eastAsia="Courier New" w:hAnsi="Courier New"/>
          <w:sz w:val="16"/>
          <w:szCs w:val="16"/>
        </w:rPr>
        <w:t xml:space="preserve">dates = pd.to_datetime(Transactions["Transaction_DateTime"], format="%m/%d/%Y %H:%M", errors="coerce")</w:t>
      </w:r>
    </w:p>
    <w:p>
      <w:pPr>
        <w:shd w:fill="F3F3F3" w:color="auto" w:val="clear"/>
        <w:spacing w:after="0" w:line="240"/>
      </w:pPr>
      <w:r>
        <w:rPr>
          <w:rFonts w:ascii="Courier New" w:cs="Courier New" w:eastAsia="Courier New" w:hAnsi="Courier New"/>
          <w:sz w:val="16"/>
          <w:szCs w:val="16"/>
        </w:rPr>
        <w:t xml:space="preserve">print(dates.isnull().sum(), dates.min(), dates.max())</w:t>
      </w:r>
    </w:p>
    <w:p>
      <w:pPr>
        <w:shd w:fill="F3F3F3" w:color="auto" w:val="clear"/>
        <w:spacing w:after="0" w:line="240"/>
      </w:pPr>
      <w:r>
        <w:rPr>
          <w:rFonts w:ascii="Courier New" w:cs="Courier New" w:eastAsia="Courier New" w:hAnsi="Courier New"/>
          <w:sz w:val="16"/>
          <w:szCs w:val="16"/>
        </w:rPr>
        <w:t xml:space="preserve"> </w:t>
      </w:r>
    </w:p>
    <w:p>
      <w:pPr>
        <w:shd w:fill="F3F3F3" w:color="auto" w:val="clear"/>
        <w:spacing w:after="0" w:line="240"/>
      </w:pPr>
      <w:r>
        <w:rPr>
          <w:rFonts w:ascii="Courier New" w:cs="Courier New" w:eastAsia="Courier New" w:hAnsi="Courier New"/>
          <w:sz w:val="16"/>
          <w:szCs w:val="16"/>
        </w:rPr>
        <w:t xml:space="preserve"># Channel by device check</w:t>
      </w:r>
    </w:p>
    <w:p>
      <w:pPr>
        <w:shd w:fill="F3F3F3" w:color="auto" w:val="clear"/>
        <w:spacing w:after="0" w:line="240"/>
      </w:pPr>
      <w:r>
        <w:rPr>
          <w:rFonts w:ascii="Courier New" w:cs="Courier New" w:eastAsia="Courier New" w:hAnsi="Courier New"/>
          <w:sz w:val="16"/>
          <w:szCs w:val="16"/>
        </w:rPr>
        <w:t xml:space="preserve">print(pd.crosstab(Transactions["Channel"], Transactions["Device_Type"]))</w:t>
      </w:r>
    </w:p>
    <w:p>
      <w:pPr>
        <w:shd w:fill="F3F3F3" w:color="auto" w:val="clear"/>
        <w:spacing w:after="0" w:line="240"/>
      </w:pPr>
      <w:r>
        <w:rPr>
          <w:rFonts w:ascii="Courier New" w:cs="Courier New" w:eastAsia="Courier New" w:hAnsi="Courier New"/>
          <w:sz w:val="16"/>
          <w:szCs w:val="16"/>
        </w:rPr>
        <w:t xml:space="preserve"> </w:t>
      </w:r>
    </w:p>
    <w:p>
      <w:pPr>
        <w:shd w:fill="F3F3F3" w:color="auto" w:val="clear"/>
        <w:spacing w:after="0" w:line="240"/>
      </w:pPr>
      <w:r>
        <w:rPr>
          <w:rFonts w:ascii="Courier New" w:cs="Courier New" w:eastAsia="Courier New" w:hAnsi="Courier New"/>
          <w:sz w:val="16"/>
          <w:szCs w:val="16"/>
        </w:rPr>
        <w:t xml:space="preserve"># Relationship between the tables</w:t>
      </w:r>
    </w:p>
    <w:p>
      <w:pPr>
        <w:shd w:fill="F3F3F3" w:color="auto" w:val="clear"/>
        <w:spacing w:after="0" w:line="240"/>
      </w:pPr>
      <w:r>
        <w:rPr>
          <w:rFonts w:ascii="Courier New" w:cs="Courier New" w:eastAsia="Courier New" w:hAnsi="Courier New"/>
          <w:sz w:val="16"/>
          <w:szCs w:val="16"/>
        </w:rPr>
        <w:t xml:space="preserve">cust_ids = set(Customers["Customer_ID"])</w:t>
      </w:r>
    </w:p>
    <w:p>
      <w:pPr>
        <w:shd w:fill="F3F3F3" w:color="auto" w:val="clear"/>
        <w:spacing w:after="0" w:line="240"/>
      </w:pPr>
      <w:r>
        <w:rPr>
          <w:rFonts w:ascii="Courier New" w:cs="Courier New" w:eastAsia="Courier New" w:hAnsi="Courier New"/>
          <w:sz w:val="16"/>
          <w:szCs w:val="16"/>
        </w:rPr>
        <w:t xml:space="preserve">trans_ids = set(Transactions["Customer_ID"])</w:t>
      </w:r>
    </w:p>
    <w:p>
      <w:pPr>
        <w:shd w:fill="F3F3F3" w:color="auto" w:val="clear"/>
        <w:spacing w:after="0" w:line="240"/>
      </w:pPr>
      <w:r>
        <w:rPr>
          <w:rFonts w:ascii="Courier New" w:cs="Courier New" w:eastAsia="Courier New" w:hAnsi="Courier New"/>
          <w:sz w:val="16"/>
          <w:szCs w:val="16"/>
        </w:rPr>
        <w:t xml:space="preserve">print(len(trans_ids - cust_ids), len(cust_ids - trans_ids))</w:t>
      </w:r>
    </w:p>
    <w:p>
      <w:pPr>
        <w:shd w:fill="F3F3F3" w:color="auto" w:val="clear"/>
        <w:spacing w:after="0" w:line="240"/>
      </w:pPr>
      <w:r>
        <w:rPr>
          <w:rFonts w:ascii="Courier New" w:cs="Courier New" w:eastAsia="Courier New" w:hAnsi="Courier New"/>
          <w:sz w:val="16"/>
          <w:szCs w:val="16"/>
        </w:rPr>
        <w:t xml:space="preserve">print(Transactions["Customer_ID"].value_counts().describe())</w:t>
      </w:r>
    </w:p>
    <w:p>
      <w:pPr>
        <w:shd w:fill="F3F3F3" w:color="auto" w:val="clear"/>
        <w:spacing w:after="0" w:line="240"/>
      </w:pPr>
      <w:r>
        <w:rPr>
          <w:rFonts w:ascii="Courier New" w:cs="Courier New" w:eastAsia="Courier New" w:hAnsi="Courier New"/>
          <w:sz w:val="16"/>
          <w:szCs w:val="16"/>
        </w:rPr>
        <w:t xml:space="preserve">merged = Transactions.merge(Customers, on="Customer_ID", how="left")</w:t>
      </w:r>
    </w:p>
    <w:p>
      <w:pPr>
        <w:shd w:fill="F3F3F3" w:color="auto" w:val="clear"/>
        <w:spacing w:after="0" w:line="240"/>
      </w:pPr>
      <w:r>
        <w:rPr>
          <w:rFonts w:ascii="Courier New" w:cs="Courier New" w:eastAsia="Courier New" w:hAnsi="Courier New"/>
          <w:sz w:val="16"/>
          <w:szCs w:val="16"/>
        </w:rPr>
        <w:t xml:space="preserve">print(merged.shape)</w:t>
      </w:r>
    </w:p>
    <w:p>
      <w:pPr>
        <w:shd w:fill="F3F3F3" w:color="auto" w:val="clear"/>
        <w:spacing w:after="0" w:line="240"/>
      </w:pPr>
      <w:r>
        <w:rPr>
          <w:rFonts w:ascii="Courier New" w:cs="Courier New" w:eastAsia="Courier New" w:hAnsi="Courier New"/>
          <w:sz w:val="16"/>
          <w:szCs w:val="16"/>
        </w:rPr>
        <w:t xml:space="preserve">print((merged["Location"] == merged["City"]).mean().round(3))</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FinTrust Week 1  |  Data Analytics Track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90" w:before="20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93d2336a791feabbe3585a0d6d134467990b9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Week 1 Data Analytics Submission</dc:title>
  <dc:creator>George Collins Oluoch</dc:creator>
  <cp:lastModifiedBy>Un-named</cp:lastModifiedBy>
  <cp:revision>1</cp:revision>
  <dcterms:created xsi:type="dcterms:W3CDTF">2026-09-20T19:05:52.504Z</dcterms:created>
  <dcterms:modified xsi:type="dcterms:W3CDTF">2026-09-20T19:05:52.504Z</dcterms:modified>
</cp:coreProperties>
</file>

<file path=docProps/custom.xml><?xml version="1.0" encoding="utf-8"?>
<Properties xmlns="http://schemas.openxmlformats.org/officeDocument/2006/custom-properties" xmlns:vt="http://schemas.openxmlformats.org/officeDocument/2006/docPropsVTypes"/>
</file>