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Technologies: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-Java 1.8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-Servlets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-JDBC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-PL/SQL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-HTML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-CSS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-Javascript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-Bootstrap (optional)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-AJAX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-JUnit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-log4j 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-Tomcat Server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-PostgreSQL 12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-Eclipse/Spring Tools Suite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-DBeaver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-Trello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