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700" w:firstLineChars="250"/>
        <w:jc w:val="center"/>
        <w:rPr>
          <w:rFonts w:ascii="微软雅黑" w:hAnsi="微软雅黑" w:eastAsia="微软雅黑"/>
          <w:b/>
          <w:bCs/>
          <w:sz w:val="28"/>
          <w:szCs w:val="28"/>
        </w:rPr>
      </w:pPr>
      <w:r>
        <w:rPr>
          <w:rFonts w:hint="eastAsia" w:ascii="微软雅黑" w:hAnsi="微软雅黑" w:eastAsia="微软雅黑"/>
          <w:b/>
          <w:bCs/>
          <w:sz w:val="28"/>
          <w:szCs w:val="28"/>
        </w:rPr>
        <w:t>车车网合作协议</w:t>
      </w:r>
    </w:p>
    <w:p>
      <w:pPr>
        <w:spacing w:line="360" w:lineRule="auto"/>
        <w:rPr>
          <w:rFonts w:ascii="微软雅黑" w:hAnsi="微软雅黑" w:eastAsia="微软雅黑"/>
          <w:szCs w:val="21"/>
        </w:rPr>
      </w:pPr>
      <w:r>
        <w:rPr>
          <w:rFonts w:hint="eastAsia" w:ascii="微软雅黑" w:hAnsi="微软雅黑" w:eastAsia="微软雅黑"/>
          <w:bCs/>
          <w:szCs w:val="21"/>
        </w:rPr>
        <w:t>甲方：</w:t>
      </w:r>
      <w:r>
        <w:rPr>
          <w:rFonts w:hint="eastAsia" w:ascii="微软雅黑" w:hAnsi="微软雅黑" w:eastAsia="微软雅黑"/>
          <w:szCs w:val="21"/>
        </w:rPr>
        <w:t>广州市万联网络科技有限公司</w:t>
      </w:r>
    </w:p>
    <w:p>
      <w:pPr>
        <w:spacing w:line="360" w:lineRule="auto"/>
        <w:rPr>
          <w:rFonts w:ascii="微软雅黑" w:hAnsi="微软雅黑" w:eastAsia="微软雅黑"/>
          <w:szCs w:val="21"/>
        </w:rPr>
      </w:pPr>
      <w:r>
        <w:rPr>
          <w:rFonts w:hint="eastAsia" w:ascii="微软雅黑" w:hAnsi="微软雅黑" w:eastAsia="微软雅黑"/>
          <w:bCs/>
          <w:szCs w:val="21"/>
        </w:rPr>
        <w:t>乙方：</w:t>
      </w:r>
      <w:r>
        <w:rPr>
          <w:rFonts w:ascii="微软雅黑" w:hAnsi="微软雅黑" w:eastAsia="微软雅黑"/>
          <w:szCs w:val="21"/>
        </w:rPr>
        <w:t xml:space="preserve"> </w:t>
      </w:r>
    </w:p>
    <w:p>
      <w:pPr>
        <w:spacing w:line="360" w:lineRule="auto"/>
        <w:rPr>
          <w:rFonts w:ascii="微软雅黑" w:hAnsi="微软雅黑" w:eastAsia="微软雅黑"/>
          <w:bCs/>
          <w:szCs w:val="21"/>
        </w:rPr>
      </w:pP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根据《中华人民共和国合同法》等有关法律、法规的规定，甲乙双方本着</w:t>
      </w:r>
      <w:r>
        <w:rPr>
          <w:rFonts w:ascii="微软雅黑" w:hAnsi="微软雅黑" w:eastAsia="微软雅黑"/>
          <w:szCs w:val="21"/>
        </w:rPr>
        <w:t>“</w:t>
      </w:r>
      <w:r>
        <w:rPr>
          <w:rFonts w:hint="eastAsia" w:ascii="微软雅黑" w:hAnsi="微软雅黑" w:eastAsia="微软雅黑"/>
          <w:szCs w:val="21"/>
        </w:rPr>
        <w:t>服务社会 、服务大众 、平等互利、共同发展</w:t>
      </w:r>
      <w:r>
        <w:rPr>
          <w:rFonts w:ascii="微软雅黑" w:hAnsi="微软雅黑" w:eastAsia="微软雅黑"/>
          <w:szCs w:val="21"/>
        </w:rPr>
        <w:t>”</w:t>
      </w:r>
      <w:r>
        <w:rPr>
          <w:rFonts w:hint="eastAsia" w:ascii="微软雅黑" w:hAnsi="微软雅黑" w:eastAsia="微软雅黑"/>
          <w:szCs w:val="21"/>
        </w:rPr>
        <w:t>的原则，经友好协商，就甲方为乙方办理广东省内车辆交通违法代缴罚款业务以及广州市车管业务办理的合作事宜达成如下协议，双方共同遵守：</w:t>
      </w:r>
    </w:p>
    <w:p>
      <w:pPr>
        <w:spacing w:line="360" w:lineRule="auto"/>
        <w:rPr>
          <w:rFonts w:ascii="微软雅黑" w:hAnsi="微软雅黑" w:eastAsia="微软雅黑"/>
          <w:szCs w:val="21"/>
        </w:rPr>
      </w:pPr>
    </w:p>
    <w:p>
      <w:pPr>
        <w:spacing w:line="360" w:lineRule="auto"/>
        <w:rPr>
          <w:rFonts w:ascii="微软雅黑" w:hAnsi="微软雅黑" w:eastAsia="微软雅黑"/>
          <w:bCs/>
          <w:szCs w:val="21"/>
        </w:rPr>
      </w:pPr>
      <w:r>
        <w:rPr>
          <w:rFonts w:hint="eastAsia" w:ascii="微软雅黑" w:hAnsi="微软雅黑" w:eastAsia="微软雅黑"/>
          <w:bCs/>
          <w:szCs w:val="21"/>
        </w:rPr>
        <w:t>一、合作内容及方式</w:t>
      </w:r>
    </w:p>
    <w:p>
      <w:pPr>
        <w:spacing w:line="360" w:lineRule="auto"/>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甲方作为车车网（www.checar.cn）的主体公司，向乙方提供该网站产品与服务；</w:t>
      </w:r>
    </w:p>
    <w:p>
      <w:pPr>
        <w:widowControl/>
        <w:numPr>
          <w:ilvl w:val="0"/>
          <w:numId w:val="1"/>
        </w:numPr>
        <w:spacing w:line="360" w:lineRule="auto"/>
        <w:rPr>
          <w:rFonts w:ascii="微软雅黑" w:hAnsi="微软雅黑" w:eastAsia="微软雅黑"/>
          <w:szCs w:val="21"/>
        </w:rPr>
      </w:pPr>
      <w:r>
        <w:rPr>
          <w:rFonts w:ascii="微软雅黑" w:hAnsi="微软雅黑" w:eastAsia="微软雅黑"/>
          <w:szCs w:val="21"/>
        </w:rPr>
        <w:t>甲方为乙方客户提供</w:t>
      </w:r>
      <w:r>
        <w:rPr>
          <w:rFonts w:hint="eastAsia" w:ascii="微软雅黑" w:hAnsi="微软雅黑" w:eastAsia="微软雅黑"/>
          <w:szCs w:val="21"/>
        </w:rPr>
        <w:t>全国车辆在广东省内以及</w:t>
      </w:r>
      <w:r>
        <w:rPr>
          <w:rFonts w:ascii="微软雅黑" w:hAnsi="微软雅黑" w:eastAsia="微软雅黑"/>
          <w:szCs w:val="21"/>
        </w:rPr>
        <w:t>广东省内车辆在</w:t>
      </w:r>
      <w:r>
        <w:rPr>
          <w:rFonts w:hint="eastAsia" w:ascii="微软雅黑" w:hAnsi="微软雅黑" w:eastAsia="微软雅黑"/>
          <w:szCs w:val="21"/>
        </w:rPr>
        <w:t>全国范围内</w:t>
      </w:r>
      <w:r>
        <w:rPr>
          <w:rFonts w:ascii="微软雅黑" w:hAnsi="微软雅黑" w:eastAsia="微软雅黑"/>
          <w:szCs w:val="21"/>
        </w:rPr>
        <w:t>的违章</w:t>
      </w:r>
      <w:r>
        <w:rPr>
          <w:rFonts w:hint="eastAsia" w:ascii="微软雅黑" w:hAnsi="微软雅黑" w:eastAsia="微软雅黑"/>
          <w:szCs w:val="21"/>
        </w:rPr>
        <w:t>查询和代缴</w:t>
      </w:r>
      <w:r>
        <w:rPr>
          <w:rFonts w:ascii="微软雅黑" w:hAnsi="微软雅黑" w:eastAsia="微软雅黑"/>
          <w:szCs w:val="21"/>
        </w:rPr>
        <w:t>罚款</w:t>
      </w:r>
      <w:r>
        <w:rPr>
          <w:rFonts w:hint="eastAsia" w:ascii="微软雅黑" w:hAnsi="微软雅黑" w:eastAsia="微软雅黑"/>
          <w:szCs w:val="21"/>
        </w:rPr>
        <w:t>等两项接口</w:t>
      </w:r>
      <w:r>
        <w:rPr>
          <w:rFonts w:ascii="微软雅黑" w:hAnsi="微软雅黑" w:eastAsia="微软雅黑"/>
          <w:szCs w:val="21"/>
        </w:rPr>
        <w:t>服务。</w:t>
      </w:r>
      <w:bookmarkStart w:id="2" w:name="_GoBack"/>
      <w:bookmarkEnd w:id="2"/>
    </w:p>
    <w:p>
      <w:pPr>
        <w:pStyle w:val="12"/>
        <w:widowControl/>
        <w:numPr>
          <w:ilvl w:val="0"/>
          <w:numId w:val="1"/>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乙方为中国境内合法成立之企业，根据本协议约定，将甲方</w:t>
      </w:r>
      <w:bookmarkStart w:id="0" w:name="OLE_LINK1"/>
      <w:bookmarkStart w:id="1" w:name="OLE_LINK2"/>
      <w:r>
        <w:rPr>
          <w:rFonts w:hint="eastAsia" w:ascii="微软雅黑" w:hAnsi="微软雅黑" w:eastAsia="微软雅黑" w:cs="Tahoma"/>
          <w:kern w:val="0"/>
          <w:szCs w:val="21"/>
        </w:rPr>
        <w:t>产品服务及业务系统</w:t>
      </w:r>
      <w:bookmarkEnd w:id="0"/>
      <w:bookmarkEnd w:id="1"/>
      <w:r>
        <w:rPr>
          <w:rFonts w:hint="eastAsia" w:ascii="微软雅黑" w:hAnsi="微软雅黑" w:eastAsia="微软雅黑" w:cs="Tahoma"/>
          <w:kern w:val="0"/>
          <w:szCs w:val="21"/>
        </w:rPr>
        <w:t>嵌入平台，以便用户可以使用甲方的违章查询服务以及代缴服务。</w:t>
      </w:r>
    </w:p>
    <w:p>
      <w:pPr>
        <w:spacing w:line="360" w:lineRule="auto"/>
        <w:rPr>
          <w:rFonts w:ascii="微软雅黑" w:hAnsi="微软雅黑" w:eastAsia="微软雅黑"/>
          <w:bCs/>
          <w:szCs w:val="21"/>
        </w:rPr>
      </w:pPr>
      <w:r>
        <w:rPr>
          <w:rFonts w:hint="eastAsia" w:ascii="微软雅黑" w:hAnsi="微软雅黑" w:eastAsia="微软雅黑"/>
          <w:bCs/>
          <w:szCs w:val="21"/>
        </w:rPr>
        <w:t>二、产品价格以及分成</w:t>
      </w:r>
    </w:p>
    <w:p>
      <w:pPr>
        <w:tabs>
          <w:tab w:val="left" w:pos="540"/>
        </w:tabs>
        <w:spacing w:line="360" w:lineRule="auto"/>
        <w:rPr>
          <w:rFonts w:ascii="微软雅黑" w:hAnsi="微软雅黑" w:eastAsia="微软雅黑"/>
          <w:b/>
          <w:szCs w:val="21"/>
        </w:rPr>
      </w:pPr>
      <w:r>
        <w:rPr>
          <w:rFonts w:hint="eastAsia" w:ascii="微软雅黑" w:hAnsi="微软雅黑" w:eastAsia="微软雅黑"/>
          <w:b/>
          <w:szCs w:val="21"/>
        </w:rPr>
        <w:t>1、产品价格</w:t>
      </w:r>
    </w:p>
    <w:p>
      <w:pPr>
        <w:widowControl/>
        <w:spacing w:before="75" w:after="75"/>
        <w:ind w:right="75"/>
        <w:jc w:val="left"/>
        <w:rPr>
          <w:rFonts w:ascii="微软雅黑" w:hAnsi="微软雅黑" w:eastAsia="微软雅黑" w:cs="Tahoma"/>
          <w:kern w:val="0"/>
          <w:szCs w:val="21"/>
        </w:rPr>
      </w:pPr>
      <w:r>
        <w:rPr>
          <w:rFonts w:hint="eastAsia" w:ascii="微软雅黑" w:hAnsi="微软雅黑" w:eastAsia="微软雅黑" w:cs="Tahoma"/>
          <w:kern w:val="0"/>
          <w:szCs w:val="21"/>
        </w:rPr>
        <w:t>1、接口费用</w:t>
      </w:r>
    </w:p>
    <w:p>
      <w:pPr>
        <w:widowControl/>
        <w:spacing w:before="75" w:after="75"/>
        <w:ind w:right="75"/>
        <w:jc w:val="left"/>
        <w:rPr>
          <w:rFonts w:ascii="微软雅黑" w:hAnsi="微软雅黑" w:eastAsia="微软雅黑" w:cs="Tahoma"/>
          <w:kern w:val="0"/>
          <w:szCs w:val="21"/>
        </w:rPr>
      </w:pPr>
      <w:r>
        <w:rPr>
          <w:rFonts w:hint="eastAsia" w:ascii="微软雅黑" w:hAnsi="微软雅黑" w:eastAsia="微软雅黑" w:cs="Tahoma"/>
          <w:kern w:val="0"/>
          <w:szCs w:val="21"/>
        </w:rPr>
        <w:t>乙方需一次性支付甲方接口费10000元（大写：壹万圆元整），享有100000次的查询权利，超过的次数乙方应当以0.1元/次的价格支付予甲方，每次查询充值金额不低于5000元；</w:t>
      </w:r>
    </w:p>
    <w:p>
      <w:pPr>
        <w:spacing w:line="360" w:lineRule="auto"/>
        <w:rPr>
          <w:rFonts w:ascii="微软雅黑" w:hAnsi="微软雅黑" w:eastAsia="微软雅黑"/>
          <w:szCs w:val="21"/>
        </w:rPr>
      </w:pPr>
      <w:r>
        <w:rPr>
          <w:rFonts w:hint="eastAsia" w:ascii="微软雅黑" w:hAnsi="微软雅黑" w:eastAsia="微软雅黑"/>
          <w:szCs w:val="21"/>
        </w:rPr>
        <w:t>2、代缴手续费</w:t>
      </w:r>
    </w:p>
    <w:p>
      <w:pPr>
        <w:tabs>
          <w:tab w:val="left" w:pos="540"/>
        </w:tabs>
        <w:spacing w:line="360" w:lineRule="auto"/>
        <w:rPr>
          <w:rFonts w:ascii="微软雅黑" w:hAnsi="微软雅黑" w:eastAsia="微软雅黑" w:cs="Tahoma"/>
          <w:kern w:val="0"/>
          <w:szCs w:val="21"/>
        </w:rPr>
      </w:pPr>
      <w:r>
        <w:rPr>
          <w:rFonts w:hint="eastAsia" w:ascii="微软雅黑" w:hAnsi="微软雅黑" w:eastAsia="微软雅黑"/>
          <w:szCs w:val="21"/>
        </w:rPr>
        <w:t>代缴服务费：</w:t>
      </w:r>
      <w:r>
        <w:rPr>
          <w:rFonts w:hint="eastAsia" w:ascii="微软雅黑" w:hAnsi="微软雅黑" w:eastAsia="微软雅黑"/>
          <w:szCs w:val="21"/>
          <w:u w:val="single"/>
        </w:rPr>
        <w:t xml:space="preserve">  详见附件一 《车车网违章代办 合作价》 </w:t>
      </w:r>
      <w:r>
        <w:rPr>
          <w:rFonts w:hint="eastAsia" w:ascii="微软雅黑" w:hAnsi="微软雅黑" w:eastAsia="微软雅黑"/>
          <w:szCs w:val="21"/>
        </w:rPr>
        <w:t xml:space="preserve"> ，乙方可根据甲方市场价制定现有价格也可自行定价；</w:t>
      </w:r>
    </w:p>
    <w:p>
      <w:pPr>
        <w:spacing w:line="360" w:lineRule="auto"/>
        <w:rPr>
          <w:rFonts w:ascii="微软雅黑" w:hAnsi="微软雅黑" w:eastAsia="微软雅黑"/>
          <w:b/>
          <w:szCs w:val="21"/>
        </w:rPr>
      </w:pPr>
      <w:r>
        <w:rPr>
          <w:rFonts w:hint="eastAsia" w:ascii="微软雅黑" w:hAnsi="微软雅黑" w:eastAsia="微软雅黑"/>
          <w:b/>
          <w:szCs w:val="21"/>
        </w:rPr>
        <w:t>2、</w:t>
      </w:r>
      <w:r>
        <w:rPr>
          <w:rFonts w:ascii="微软雅黑" w:hAnsi="微软雅黑" w:eastAsia="微软雅黑"/>
          <w:b/>
          <w:szCs w:val="21"/>
        </w:rPr>
        <w:t>结算方式：</w:t>
      </w:r>
    </w:p>
    <w:p>
      <w:pPr>
        <w:spacing w:line="360" w:lineRule="auto"/>
        <w:rPr>
          <w:rFonts w:ascii="微软雅黑" w:hAnsi="微软雅黑" w:eastAsia="微软雅黑"/>
          <w:szCs w:val="21"/>
        </w:rPr>
      </w:pPr>
      <w:r>
        <w:rPr>
          <w:rFonts w:hint="eastAsia" w:ascii="微软雅黑" w:hAnsi="微软雅黑" w:eastAsia="微软雅黑" w:cs="Tahoma"/>
          <w:kern w:val="0"/>
          <w:szCs w:val="21"/>
        </w:rPr>
        <w:t>1、合同签订后，乙方应于七个工作日内打款到甲方指定的银行账户，甲方予以乙方正式的查询与代缴接口，</w:t>
      </w:r>
      <w:r>
        <w:rPr>
          <w:rFonts w:hint="eastAsia" w:ascii="微软雅黑" w:hAnsi="微软雅黑" w:eastAsia="微软雅黑"/>
          <w:szCs w:val="21"/>
        </w:rPr>
        <w:t>甲方在收到款项七个工作日之内，开具收据给乙方。</w:t>
      </w:r>
    </w:p>
    <w:p>
      <w:pPr>
        <w:rPr>
          <w:rFonts w:ascii="微软雅黑" w:hAnsi="微软雅黑" w:eastAsia="微软雅黑"/>
          <w:szCs w:val="21"/>
        </w:rPr>
      </w:pPr>
      <w:r>
        <w:rPr>
          <w:rFonts w:hint="eastAsia" w:ascii="微软雅黑" w:hAnsi="微软雅黑" w:eastAsia="微软雅黑"/>
          <w:szCs w:val="21"/>
        </w:rPr>
        <w:t xml:space="preserve">2、车管业务需缴纳的罚款本金渠道服务费，乙方先代甲方向其客户收取，后通知甲方先处理违章，乙方收到的本金与服务费后进行处理。如后期业务量增加，可再另行商定； </w:t>
      </w:r>
    </w:p>
    <w:p>
      <w:pPr>
        <w:pStyle w:val="12"/>
        <w:spacing w:line="360" w:lineRule="auto"/>
        <w:ind w:left="210" w:leftChars="100" w:firstLine="0" w:firstLineChars="0"/>
        <w:rPr>
          <w:rFonts w:ascii="微软雅黑" w:hAnsi="微软雅黑" w:eastAsia="微软雅黑"/>
          <w:szCs w:val="21"/>
        </w:rPr>
      </w:pPr>
      <w:r>
        <w:rPr>
          <w:rFonts w:hint="eastAsia" w:ascii="微软雅黑" w:hAnsi="微软雅黑" w:eastAsia="微软雅黑"/>
          <w:szCs w:val="21"/>
        </w:rPr>
        <w:t>A.  代办服务本金：下单当日或隔日支付.</w:t>
      </w:r>
    </w:p>
    <w:p>
      <w:pPr>
        <w:pStyle w:val="12"/>
        <w:spacing w:line="360" w:lineRule="auto"/>
        <w:ind w:left="210" w:leftChars="100" w:firstLine="0" w:firstLineChars="0"/>
        <w:rPr>
          <w:rFonts w:ascii="微软雅黑" w:hAnsi="微软雅黑" w:eastAsia="微软雅黑"/>
          <w:szCs w:val="21"/>
        </w:rPr>
      </w:pPr>
      <w:r>
        <w:rPr>
          <w:rFonts w:hint="eastAsia" w:ascii="微软雅黑" w:hAnsi="微软雅黑" w:eastAsia="微软雅黑"/>
          <w:szCs w:val="21"/>
        </w:rPr>
        <w:t>B.  代办服务费用: 下单当日或隔日支付.</w:t>
      </w:r>
    </w:p>
    <w:p>
      <w:pPr>
        <w:pStyle w:val="12"/>
        <w:spacing w:line="360" w:lineRule="auto"/>
        <w:ind w:left="210" w:leftChars="100" w:firstLine="0" w:firstLineChars="0"/>
        <w:rPr>
          <w:rFonts w:ascii="微软雅黑" w:hAnsi="微软雅黑" w:eastAsia="微软雅黑"/>
          <w:szCs w:val="21"/>
        </w:rPr>
      </w:pPr>
      <w:r>
        <w:rPr>
          <w:rFonts w:hint="eastAsia" w:ascii="微软雅黑" w:hAnsi="微软雅黑" w:eastAsia="微软雅黑"/>
          <w:szCs w:val="21"/>
        </w:rPr>
        <w:t>甲、乙双方指定专人负责结算工作，核对当天办理违章服务费用，双方核对无误后，当天内汇入甲方指定的银行账户，具体汇款时间以双方约定下单时间为准；</w:t>
      </w:r>
    </w:p>
    <w:p>
      <w:pPr>
        <w:spacing w:line="360" w:lineRule="auto"/>
        <w:rPr>
          <w:rFonts w:ascii="微软雅黑" w:hAnsi="微软雅黑" w:eastAsia="微软雅黑"/>
          <w:szCs w:val="21"/>
        </w:rPr>
      </w:pPr>
    </w:p>
    <w:p>
      <w:pPr>
        <w:tabs>
          <w:tab w:val="left" w:pos="540"/>
        </w:tabs>
        <w:spacing w:line="360" w:lineRule="auto"/>
        <w:rPr>
          <w:rFonts w:ascii="微软雅黑" w:hAnsi="微软雅黑" w:eastAsia="微软雅黑"/>
          <w:b/>
          <w:szCs w:val="21"/>
        </w:rPr>
      </w:pPr>
      <w:r>
        <w:rPr>
          <w:rFonts w:hint="eastAsia" w:ascii="微软雅黑" w:hAnsi="微软雅黑" w:eastAsia="微软雅黑"/>
          <w:b/>
          <w:szCs w:val="21"/>
        </w:rPr>
        <w:t>3、甲方指定银行账户：</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收款单位：谢翠英</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开 户 行：中国工商银行广州增城新塘支行</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银行账号：</w:t>
      </w:r>
      <w:r>
        <w:rPr>
          <w:rStyle w:val="10"/>
          <w:rFonts w:ascii="微软雅黑" w:hAnsi="微软雅黑" w:eastAsia="微软雅黑"/>
          <w:b w:val="0"/>
          <w:szCs w:val="21"/>
        </w:rPr>
        <w:t>9558 8836 0200 1184 111</w:t>
      </w:r>
    </w:p>
    <w:p>
      <w:pPr>
        <w:tabs>
          <w:tab w:val="left" w:pos="540"/>
        </w:tabs>
        <w:spacing w:line="360" w:lineRule="auto"/>
        <w:rPr>
          <w:rFonts w:ascii="微软雅黑" w:hAnsi="微软雅黑" w:eastAsia="微软雅黑"/>
          <w:b/>
          <w:szCs w:val="21"/>
        </w:rPr>
      </w:pPr>
      <w:r>
        <w:rPr>
          <w:rFonts w:hint="eastAsia" w:ascii="微软雅黑" w:hAnsi="微软雅黑" w:eastAsia="微软雅黑"/>
          <w:b/>
          <w:szCs w:val="21"/>
        </w:rPr>
        <w:t>4、乙方指定银行账户：</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收款单位：</w:t>
      </w:r>
      <w:r>
        <w:rPr>
          <w:rFonts w:ascii="微软雅黑" w:hAnsi="微软雅黑" w:eastAsia="微软雅黑"/>
          <w:szCs w:val="21"/>
        </w:rPr>
        <w:t xml:space="preserve"> </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开 户 行：</w:t>
      </w:r>
      <w:r>
        <w:rPr>
          <w:rFonts w:ascii="微软雅黑" w:hAnsi="微软雅黑" w:eastAsia="微软雅黑"/>
          <w:szCs w:val="21"/>
        </w:rPr>
        <w:t xml:space="preserve"> </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银行账号：</w:t>
      </w:r>
    </w:p>
    <w:p>
      <w:pPr>
        <w:pStyle w:val="12"/>
        <w:spacing w:line="360" w:lineRule="auto"/>
        <w:ind w:firstLineChars="0"/>
        <w:rPr>
          <w:rFonts w:ascii="微软雅黑" w:hAnsi="微软雅黑" w:eastAsia="微软雅黑"/>
          <w:szCs w:val="21"/>
        </w:rPr>
      </w:pPr>
    </w:p>
    <w:p>
      <w:pPr>
        <w:pStyle w:val="12"/>
        <w:spacing w:line="360" w:lineRule="auto"/>
        <w:ind w:firstLineChars="0"/>
        <w:rPr>
          <w:rFonts w:ascii="微软雅黑" w:hAnsi="微软雅黑" w:eastAsia="微软雅黑"/>
          <w:szCs w:val="21"/>
        </w:rPr>
      </w:pPr>
    </w:p>
    <w:p>
      <w:pPr>
        <w:spacing w:line="360" w:lineRule="auto"/>
        <w:rPr>
          <w:rFonts w:ascii="微软雅黑" w:hAnsi="微软雅黑" w:eastAsia="微软雅黑"/>
          <w:szCs w:val="21"/>
        </w:rPr>
      </w:pPr>
    </w:p>
    <w:p>
      <w:pPr>
        <w:tabs>
          <w:tab w:val="left" w:pos="540"/>
        </w:tabs>
        <w:spacing w:line="360" w:lineRule="auto"/>
        <w:rPr>
          <w:rFonts w:ascii="微软雅黑" w:hAnsi="微软雅黑" w:eastAsia="微软雅黑"/>
          <w:szCs w:val="21"/>
        </w:rPr>
      </w:pPr>
      <w:r>
        <w:rPr>
          <w:rFonts w:hint="eastAsia" w:ascii="微软雅黑" w:hAnsi="微软雅黑" w:eastAsia="微软雅黑"/>
          <w:szCs w:val="21"/>
        </w:rPr>
        <w:t>三、双方的权利以及义务</w:t>
      </w:r>
    </w:p>
    <w:p>
      <w:pPr>
        <w:tabs>
          <w:tab w:val="left" w:pos="540"/>
        </w:tabs>
        <w:spacing w:line="360" w:lineRule="auto"/>
        <w:rPr>
          <w:rFonts w:ascii="微软雅黑" w:hAnsi="微软雅黑" w:eastAsia="微软雅黑"/>
          <w:szCs w:val="21"/>
        </w:rPr>
      </w:pPr>
      <w:r>
        <w:rPr>
          <w:rFonts w:hint="eastAsia" w:ascii="微软雅黑" w:hAnsi="微软雅黑" w:eastAsia="微软雅黑"/>
          <w:szCs w:val="21"/>
        </w:rPr>
        <w:t>（一）甲方的权利和义务</w:t>
      </w:r>
    </w:p>
    <w:p>
      <w:pPr>
        <w:spacing w:line="360" w:lineRule="auto"/>
        <w:rPr>
          <w:rFonts w:ascii="微软雅黑" w:hAnsi="微软雅黑" w:eastAsia="微软雅黑"/>
          <w:szCs w:val="21"/>
        </w:rPr>
      </w:pPr>
      <w:r>
        <w:rPr>
          <w:rFonts w:hint="eastAsia" w:ascii="微软雅黑" w:hAnsi="微软雅黑" w:eastAsia="微软雅黑" w:cs="Tahoma"/>
          <w:kern w:val="0"/>
          <w:szCs w:val="21"/>
        </w:rPr>
        <w:t>1、甲方具备违章查询、代缴车辆违章罚款的能力。</w:t>
      </w:r>
    </w:p>
    <w:p>
      <w:pPr>
        <w:spacing w:line="360" w:lineRule="auto"/>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cs="Tahoma"/>
          <w:kern w:val="0"/>
          <w:szCs w:val="21"/>
        </w:rPr>
        <w:t>甲方向乙方开放违章查询API技术接口、相关协议和技术标准文档提供给乙方，乙（包括乙方的员工，其合作机构及其雇员等）不得以任何手段和方式向任何第三方提供违章查询服务。</w:t>
      </w:r>
    </w:p>
    <w:p>
      <w:pPr>
        <w:spacing w:line="360" w:lineRule="auto"/>
        <w:rPr>
          <w:rFonts w:ascii="微软雅黑" w:hAnsi="微软雅黑" w:eastAsia="微软雅黑"/>
          <w:szCs w:val="21"/>
        </w:rPr>
      </w:pPr>
      <w:r>
        <w:rPr>
          <w:rFonts w:hint="eastAsia" w:ascii="微软雅黑" w:hAnsi="微软雅黑" w:eastAsia="微软雅黑"/>
          <w:szCs w:val="21"/>
        </w:rPr>
        <w:t>3、</w:t>
      </w:r>
      <w:r>
        <w:rPr>
          <w:rFonts w:hint="eastAsia" w:ascii="微软雅黑" w:hAnsi="微软雅黑" w:eastAsia="微软雅黑" w:cs="Tahoma"/>
          <w:kern w:val="0"/>
          <w:szCs w:val="21"/>
        </w:rPr>
        <w:t>甲方有义务，按照用户的交易量，向乙方支付一定比例的技术平台使用费（即订单分成费用）。</w:t>
      </w:r>
    </w:p>
    <w:p>
      <w:pPr>
        <w:widowControl/>
        <w:spacing w:before="75" w:after="75"/>
        <w:ind w:right="75"/>
        <w:jc w:val="left"/>
        <w:rPr>
          <w:rFonts w:ascii="微软雅黑" w:hAnsi="微软雅黑" w:eastAsia="微软雅黑" w:cs="Tahoma"/>
          <w:kern w:val="0"/>
          <w:szCs w:val="21"/>
        </w:rPr>
      </w:pPr>
      <w:r>
        <w:rPr>
          <w:rFonts w:hint="eastAsia" w:ascii="微软雅黑" w:hAnsi="微软雅黑" w:eastAsia="微软雅黑" w:cs="Tahoma"/>
          <w:kern w:val="0"/>
          <w:szCs w:val="21"/>
        </w:rPr>
        <w:t>4、由于业务系统（平台）升级等技术原因可能导致对乙方业务开展有影响的变动，甲方须提前五个工作日以书面形式（包括但不限于电子邮件、传真、说明函等）通知乙方。</w:t>
      </w:r>
    </w:p>
    <w:p>
      <w:pPr>
        <w:spacing w:line="360" w:lineRule="auto"/>
        <w:rPr>
          <w:rFonts w:ascii="微软雅黑" w:hAnsi="微软雅黑" w:eastAsia="微软雅黑"/>
          <w:szCs w:val="21"/>
        </w:rPr>
      </w:pPr>
      <w:r>
        <w:rPr>
          <w:rFonts w:hint="eastAsia" w:ascii="微软雅黑" w:hAnsi="微软雅黑" w:eastAsia="微软雅黑"/>
          <w:szCs w:val="21"/>
        </w:rPr>
        <w:t>5、甲方有权根据市场情况及成本考虑调整服务价格，甲方进行价格调整时，应提前七个工作日以书面（包括但不限于电子邮件、传真、说明函等）形式通知乙方，乙甲方做好相应业务的调整工作。</w:t>
      </w:r>
    </w:p>
    <w:p>
      <w:pPr>
        <w:widowControl/>
        <w:spacing w:line="360" w:lineRule="auto"/>
        <w:rPr>
          <w:rFonts w:ascii="微软雅黑" w:hAnsi="微软雅黑" w:eastAsia="微软雅黑"/>
          <w:szCs w:val="21"/>
        </w:rPr>
      </w:pPr>
      <w:r>
        <w:rPr>
          <w:rFonts w:hint="eastAsia" w:ascii="微软雅黑" w:hAnsi="微软雅黑" w:eastAsia="微软雅黑"/>
          <w:szCs w:val="21"/>
        </w:rPr>
        <w:t>6、</w:t>
      </w:r>
      <w:r>
        <w:rPr>
          <w:rFonts w:ascii="微软雅黑" w:hAnsi="微软雅黑" w:eastAsia="微软雅黑"/>
          <w:szCs w:val="21"/>
        </w:rPr>
        <w:t>甲方保证产品服务质量，对因甲方产品服务引起的客户投诉甲方完全负责处理，乙方有义务协助甲方做好客服工作</w:t>
      </w:r>
      <w:r>
        <w:rPr>
          <w:rFonts w:hint="eastAsia" w:ascii="微软雅黑" w:hAnsi="微软雅黑" w:eastAsia="微软雅黑"/>
          <w:szCs w:val="21"/>
        </w:rPr>
        <w:t>。</w:t>
      </w:r>
    </w:p>
    <w:p>
      <w:pPr>
        <w:widowControl/>
        <w:spacing w:line="360" w:lineRule="auto"/>
        <w:rPr>
          <w:rFonts w:ascii="微软雅黑" w:hAnsi="微软雅黑" w:eastAsia="微软雅黑"/>
          <w:szCs w:val="21"/>
        </w:rPr>
      </w:pPr>
      <w:r>
        <w:rPr>
          <w:rFonts w:hint="eastAsia" w:ascii="微软雅黑" w:hAnsi="微软雅黑" w:eastAsia="微软雅黑"/>
          <w:szCs w:val="21"/>
        </w:rPr>
        <w:t>7、对于用户车辆违章代办业务，甲方只对代办程序负责，关于违章记录在交警网络的刷新问题，甲方只负责解释、跟踪并协助客户处理，对车管业务最终办理结果负责。</w:t>
      </w:r>
    </w:p>
    <w:p>
      <w:pPr>
        <w:widowControl/>
        <w:spacing w:line="360" w:lineRule="auto"/>
        <w:rPr>
          <w:rFonts w:ascii="微软雅黑" w:hAnsi="微软雅黑" w:eastAsia="微软雅黑"/>
          <w:szCs w:val="21"/>
        </w:rPr>
      </w:pPr>
      <w:r>
        <w:rPr>
          <w:rFonts w:hint="eastAsia" w:ascii="微软雅黑" w:hAnsi="微软雅黑" w:eastAsia="微软雅黑"/>
          <w:szCs w:val="21"/>
        </w:rPr>
        <w:t>8、</w:t>
      </w:r>
      <w:r>
        <w:rPr>
          <w:rFonts w:ascii="微软雅黑" w:hAnsi="微软雅黑" w:eastAsia="微软雅黑"/>
          <w:szCs w:val="21"/>
        </w:rPr>
        <w:t>甲方保证拥有所提供服务和车车网的一切相关知识产权，并对其真实性和合法性承担单独和最终的责任。</w:t>
      </w:r>
    </w:p>
    <w:p>
      <w:pPr>
        <w:widowControl/>
        <w:spacing w:line="360" w:lineRule="auto"/>
        <w:rPr>
          <w:rFonts w:ascii="微软雅黑" w:hAnsi="微软雅黑" w:eastAsia="微软雅黑"/>
          <w:szCs w:val="21"/>
        </w:rPr>
      </w:pPr>
      <w:r>
        <w:rPr>
          <w:rFonts w:hint="eastAsia" w:ascii="微软雅黑" w:hAnsi="微软雅黑" w:eastAsia="微软雅黑"/>
          <w:szCs w:val="21"/>
        </w:rPr>
        <w:t>9、甲方负责违章查询、代缴罚款服务的调试及开通工作，并保证上述服务不影响乙方业务的正常运行，对于因甲方过错引起的乙方系统或者乙方用户损失承担相应赔偿责任。</w:t>
      </w:r>
    </w:p>
    <w:p>
      <w:pPr>
        <w:widowControl/>
        <w:spacing w:line="360" w:lineRule="auto"/>
        <w:rPr>
          <w:rFonts w:ascii="微软雅黑" w:hAnsi="微软雅黑" w:eastAsia="微软雅黑"/>
          <w:szCs w:val="21"/>
        </w:rPr>
      </w:pPr>
    </w:p>
    <w:p>
      <w:pPr>
        <w:widowControl/>
        <w:spacing w:line="360" w:lineRule="auto"/>
        <w:rPr>
          <w:rFonts w:ascii="微软雅黑" w:hAnsi="微软雅黑" w:eastAsia="微软雅黑"/>
          <w:szCs w:val="21"/>
        </w:rPr>
      </w:pPr>
      <w:r>
        <w:rPr>
          <w:rFonts w:hint="eastAsia" w:ascii="微软雅黑" w:hAnsi="微软雅黑" w:eastAsia="微软雅黑"/>
          <w:szCs w:val="21"/>
        </w:rPr>
        <w:t>（二）</w:t>
      </w:r>
      <w:r>
        <w:rPr>
          <w:rFonts w:ascii="微软雅黑" w:hAnsi="微软雅黑" w:eastAsia="微软雅黑"/>
          <w:szCs w:val="21"/>
        </w:rPr>
        <w:t>乙方的权利和义务</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乙方有权对甲方的工作（售后服务质量、网络及端口的稳定性等）做出评价及投诉。</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cs="Tahoma"/>
          <w:kern w:val="0"/>
          <w:szCs w:val="21"/>
        </w:rPr>
        <w:t>乙方应以乙方现有运营经验，辅助甲方进行技术接口文档的设计。在合作期内，乙方有权对自有系统进行调整，甲方应予以配合。</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乙方按照用户购买各类产品或者服务的成功交易额向甲方收取一定比例的技术平台使用费</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如因交警系统升级引起的违章查询条件变动或代缴流程的变动。若因甲方未通知乙方自行此等调整安排给乙方用户造成损失的，甲方承担赔偿责任。</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因乙方系统服务中的过错造成用户损失，乙方应承担所有责任及赔偿。</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若因甲方工作失误造成客户投诉，由甲方客户服务部负责处理，乙方有权监督；</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乙方不得向第三方透露甲方的一切技术及商业资料。</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乙方可以根据自身业务平台的需求，对甲方所提供的系统接口进行二次开发，乙方对乙方开发出来的产品拥有自主知识产权。</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乙方须按甲乙双方协商确定的业务规范流程操作，不可篡改、伪造或借甲方名义欺骗用户及损害甲方名誉。</w:t>
      </w:r>
    </w:p>
    <w:p>
      <w:pPr>
        <w:spacing w:line="360" w:lineRule="auto"/>
        <w:ind w:firstLine="105" w:firstLineChars="50"/>
        <w:rPr>
          <w:rFonts w:ascii="微软雅黑" w:hAnsi="微软雅黑" w:eastAsia="微软雅黑"/>
          <w:szCs w:val="21"/>
        </w:rPr>
      </w:pPr>
    </w:p>
    <w:p>
      <w:pPr>
        <w:spacing w:line="360" w:lineRule="auto"/>
        <w:rPr>
          <w:rFonts w:ascii="微软雅黑" w:hAnsi="微软雅黑" w:eastAsia="微软雅黑"/>
          <w:szCs w:val="21"/>
          <w:u w:val="single"/>
        </w:rPr>
      </w:pPr>
      <w:r>
        <w:rPr>
          <w:rFonts w:hint="eastAsia" w:ascii="微软雅黑" w:hAnsi="微软雅黑" w:eastAsia="微软雅黑"/>
          <w:szCs w:val="21"/>
        </w:rPr>
        <w:t>四、合作期限：从</w:t>
      </w:r>
      <w:r>
        <w:rPr>
          <w:rFonts w:hint="eastAsia" w:ascii="微软雅黑" w:hAnsi="微软雅黑" w:eastAsia="微软雅黑"/>
          <w:szCs w:val="21"/>
          <w:u w:val="single"/>
        </w:rPr>
        <w:t xml:space="preserve">   2014  </w:t>
      </w:r>
      <w:r>
        <w:rPr>
          <w:rFonts w:hint="eastAsia" w:ascii="微软雅黑" w:hAnsi="微软雅黑" w:eastAsia="微软雅黑"/>
          <w:szCs w:val="21"/>
        </w:rPr>
        <w:t>年</w:t>
      </w:r>
      <w:r>
        <w:rPr>
          <w:rFonts w:hint="eastAsia" w:ascii="微软雅黑" w:hAnsi="微软雅黑" w:eastAsia="微软雅黑"/>
          <w:szCs w:val="21"/>
          <w:u w:val="single"/>
        </w:rPr>
        <w:t xml:space="preserve">   5  </w:t>
      </w:r>
      <w:r>
        <w:rPr>
          <w:rFonts w:hint="eastAsia" w:ascii="微软雅黑" w:hAnsi="微软雅黑" w:eastAsia="微软雅黑"/>
          <w:szCs w:val="21"/>
        </w:rPr>
        <w:t>月</w:t>
      </w:r>
      <w:r>
        <w:rPr>
          <w:rFonts w:hint="eastAsia" w:ascii="微软雅黑" w:hAnsi="微软雅黑" w:eastAsia="微软雅黑"/>
          <w:szCs w:val="21"/>
          <w:u w:val="single"/>
        </w:rPr>
        <w:t xml:space="preserve">   20 </w:t>
      </w:r>
      <w:r>
        <w:rPr>
          <w:rFonts w:hint="eastAsia" w:ascii="微软雅黑" w:hAnsi="微软雅黑" w:eastAsia="微软雅黑"/>
          <w:szCs w:val="21"/>
        </w:rPr>
        <w:t>日至</w:t>
      </w:r>
      <w:r>
        <w:rPr>
          <w:rFonts w:hint="eastAsia" w:ascii="微软雅黑" w:hAnsi="微软雅黑" w:eastAsia="微软雅黑"/>
          <w:szCs w:val="21"/>
          <w:u w:val="single"/>
        </w:rPr>
        <w:t xml:space="preserve">    2014  </w:t>
      </w:r>
      <w:r>
        <w:rPr>
          <w:rFonts w:hint="eastAsia" w:ascii="微软雅黑" w:hAnsi="微软雅黑" w:eastAsia="微软雅黑"/>
          <w:szCs w:val="21"/>
        </w:rPr>
        <w:t>年</w:t>
      </w:r>
      <w:r>
        <w:rPr>
          <w:rFonts w:hint="eastAsia" w:ascii="微软雅黑" w:hAnsi="微软雅黑" w:eastAsia="微软雅黑"/>
          <w:szCs w:val="21"/>
          <w:u w:val="single"/>
        </w:rPr>
        <w:t xml:space="preserve">    5 </w:t>
      </w:r>
      <w:r>
        <w:rPr>
          <w:rFonts w:hint="eastAsia" w:ascii="微软雅黑" w:hAnsi="微软雅黑" w:eastAsia="微软雅黑"/>
          <w:szCs w:val="21"/>
        </w:rPr>
        <w:t>月</w:t>
      </w:r>
      <w:r>
        <w:rPr>
          <w:rFonts w:hint="eastAsia" w:ascii="微软雅黑" w:hAnsi="微软雅黑" w:eastAsia="微软雅黑"/>
          <w:szCs w:val="21"/>
          <w:u w:val="single"/>
        </w:rPr>
        <w:t xml:space="preserve">   19  </w:t>
      </w:r>
      <w:r>
        <w:rPr>
          <w:rFonts w:hint="eastAsia" w:ascii="微软雅黑" w:hAnsi="微软雅黑" w:eastAsia="微软雅黑"/>
          <w:szCs w:val="21"/>
        </w:rPr>
        <w:t>日止。</w:t>
      </w:r>
    </w:p>
    <w:p>
      <w:pPr>
        <w:spacing w:line="360" w:lineRule="auto"/>
        <w:ind w:firstLine="405"/>
        <w:rPr>
          <w:rFonts w:ascii="微软雅黑" w:hAnsi="微软雅黑" w:eastAsia="微软雅黑"/>
          <w:szCs w:val="21"/>
        </w:rPr>
      </w:pPr>
      <w:r>
        <w:rPr>
          <w:rFonts w:hint="eastAsia" w:ascii="微软雅黑" w:hAnsi="微软雅黑" w:eastAsia="微软雅黑"/>
          <w:szCs w:val="21"/>
        </w:rPr>
        <w:t>如合作期限到期后双方均未提出异议，则此合同期限顺延一年，以此类推。</w:t>
      </w:r>
    </w:p>
    <w:p>
      <w:pPr>
        <w:spacing w:line="360" w:lineRule="auto"/>
        <w:rPr>
          <w:rFonts w:ascii="微软雅黑" w:hAnsi="微软雅黑" w:eastAsia="微软雅黑"/>
          <w:szCs w:val="21"/>
        </w:rPr>
      </w:pPr>
    </w:p>
    <w:p>
      <w:pPr>
        <w:spacing w:line="360" w:lineRule="auto"/>
        <w:rPr>
          <w:rFonts w:ascii="微软雅黑" w:hAnsi="微软雅黑" w:eastAsia="微软雅黑"/>
          <w:szCs w:val="21"/>
        </w:rPr>
      </w:pPr>
    </w:p>
    <w:p>
      <w:pPr>
        <w:spacing w:line="360" w:lineRule="auto"/>
        <w:rPr>
          <w:rFonts w:ascii="微软雅黑" w:hAnsi="微软雅黑" w:eastAsia="微软雅黑"/>
          <w:szCs w:val="21"/>
        </w:rPr>
      </w:pPr>
    </w:p>
    <w:p>
      <w:pPr>
        <w:spacing w:line="360" w:lineRule="auto"/>
        <w:rPr>
          <w:rFonts w:ascii="微软雅黑" w:hAnsi="微软雅黑" w:eastAsia="微软雅黑"/>
          <w:szCs w:val="21"/>
          <w:u w:val="single"/>
        </w:rPr>
      </w:pPr>
      <w:r>
        <w:rPr>
          <w:rFonts w:hint="eastAsia" w:ascii="微软雅黑" w:hAnsi="微软雅黑" w:eastAsia="微软雅黑"/>
          <w:szCs w:val="21"/>
        </w:rPr>
        <w:t>五、双方的有效联系方式:</w:t>
      </w:r>
    </w:p>
    <w:p>
      <w:pPr>
        <w:widowControl/>
        <w:spacing w:line="360" w:lineRule="auto"/>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甲方的联系方式；</w:t>
      </w:r>
    </w:p>
    <w:p>
      <w:pPr>
        <w:spacing w:line="360" w:lineRule="auto"/>
        <w:rPr>
          <w:rFonts w:ascii="微软雅黑" w:hAnsi="微软雅黑" w:eastAsia="微软雅黑"/>
          <w:szCs w:val="21"/>
        </w:rPr>
      </w:pPr>
      <w:r>
        <w:rPr>
          <w:rFonts w:ascii="微软雅黑" w:hAnsi="微软雅黑" w:eastAsia="微软雅黑"/>
          <w:szCs w:val="21"/>
        </w:rPr>
        <w:t>电话: 4006-113-116    020-8772 3833转</w:t>
      </w:r>
      <w:r>
        <w:rPr>
          <w:rFonts w:hint="eastAsia" w:ascii="微软雅黑" w:hAnsi="微软雅黑" w:eastAsia="微软雅黑"/>
          <w:szCs w:val="21"/>
        </w:rPr>
        <w:t>815</w:t>
      </w:r>
    </w:p>
    <w:p>
      <w:pPr>
        <w:spacing w:line="360" w:lineRule="auto"/>
        <w:rPr>
          <w:rFonts w:ascii="微软雅黑" w:hAnsi="微软雅黑" w:eastAsia="微软雅黑"/>
          <w:szCs w:val="21"/>
        </w:rPr>
      </w:pPr>
      <w:r>
        <w:rPr>
          <w:rFonts w:ascii="微软雅黑" w:hAnsi="微软雅黑" w:eastAsia="微软雅黑"/>
          <w:szCs w:val="21"/>
        </w:rPr>
        <w:t xml:space="preserve">邮箱: </w:t>
      </w:r>
      <w:r>
        <w:rPr>
          <w:rFonts w:hint="eastAsia" w:ascii="微软雅黑" w:hAnsi="微软雅黑" w:eastAsia="微软雅黑"/>
          <w:szCs w:val="21"/>
        </w:rPr>
        <w:t>checar815@qq.com</w:t>
      </w:r>
    </w:p>
    <w:p>
      <w:pPr>
        <w:spacing w:line="360" w:lineRule="auto"/>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乙方的联系方式；</w:t>
      </w:r>
    </w:p>
    <w:p>
      <w:pPr>
        <w:spacing w:line="360" w:lineRule="auto"/>
        <w:rPr>
          <w:rFonts w:ascii="微软雅黑" w:hAnsi="微软雅黑" w:eastAsia="微软雅黑"/>
          <w:szCs w:val="21"/>
          <w:u w:val="single"/>
        </w:rPr>
      </w:pPr>
      <w:r>
        <w:rPr>
          <w:rFonts w:ascii="微软雅黑" w:hAnsi="微软雅黑" w:eastAsia="微软雅黑"/>
          <w:szCs w:val="21"/>
        </w:rPr>
        <w:t xml:space="preserve">电话: </w:t>
      </w:r>
    </w:p>
    <w:p>
      <w:pPr>
        <w:spacing w:line="360" w:lineRule="auto"/>
        <w:rPr>
          <w:rFonts w:ascii="微软雅黑" w:hAnsi="微软雅黑" w:eastAsia="微软雅黑"/>
          <w:szCs w:val="21"/>
          <w:u w:val="single"/>
        </w:rPr>
      </w:pPr>
      <w:r>
        <w:rPr>
          <w:rFonts w:ascii="微软雅黑" w:hAnsi="微软雅黑" w:eastAsia="微软雅黑"/>
          <w:szCs w:val="21"/>
        </w:rPr>
        <w:t>QQ或邮箱:</w:t>
      </w:r>
      <w:r>
        <w:rPr>
          <w:rFonts w:ascii="微软雅黑" w:hAnsi="微软雅黑" w:eastAsia="微软雅黑"/>
          <w:szCs w:val="21"/>
          <w:u w:val="single"/>
        </w:rPr>
        <w:t xml:space="preserve">   </w:t>
      </w:r>
    </w:p>
    <w:p>
      <w:pPr>
        <w:spacing w:line="360" w:lineRule="auto"/>
        <w:rPr>
          <w:rFonts w:ascii="微软雅黑" w:hAnsi="微软雅黑" w:eastAsia="微软雅黑"/>
          <w:szCs w:val="21"/>
          <w:u w:val="single"/>
        </w:rPr>
      </w:pPr>
      <w:r>
        <w:rPr>
          <w:rFonts w:hint="eastAsia" w:ascii="微软雅黑" w:hAnsi="微软雅黑" w:eastAsia="微软雅黑"/>
          <w:szCs w:val="21"/>
        </w:rPr>
        <w:t>六、协议生效、变更、终止及诉讼</w:t>
      </w:r>
    </w:p>
    <w:p>
      <w:pPr>
        <w:spacing w:line="360" w:lineRule="auto"/>
        <w:rPr>
          <w:rFonts w:ascii="微软雅黑" w:hAnsi="微软雅黑" w:eastAsia="微软雅黑"/>
          <w:szCs w:val="21"/>
          <w:u w:val="single"/>
        </w:rPr>
      </w:pPr>
      <w:r>
        <w:rPr>
          <w:rFonts w:hint="eastAsia" w:ascii="微软雅黑" w:hAnsi="微软雅黑" w:eastAsia="微软雅黑"/>
          <w:szCs w:val="21"/>
        </w:rPr>
        <w:t>1、本协议一式两份，甲、乙双方各执一份，自双方授权代表签字盖章之日起生效，并具有同等法律效力。</w:t>
      </w:r>
    </w:p>
    <w:p>
      <w:pPr>
        <w:spacing w:line="360" w:lineRule="auto"/>
        <w:rPr>
          <w:rFonts w:ascii="微软雅黑" w:hAnsi="微软雅黑" w:eastAsia="微软雅黑"/>
          <w:szCs w:val="21"/>
          <w:u w:val="single"/>
        </w:rPr>
      </w:pPr>
      <w:r>
        <w:rPr>
          <w:rFonts w:hint="eastAsia" w:ascii="微软雅黑" w:hAnsi="微软雅黑" w:eastAsia="微软雅黑"/>
          <w:szCs w:val="21"/>
        </w:rPr>
        <w:t>2、在协议有效期内，如甲乙双方需要增加合作业务种类，双方可签署补充协议，作为本协议附件。</w:t>
      </w:r>
    </w:p>
    <w:p>
      <w:pPr>
        <w:spacing w:line="360" w:lineRule="auto"/>
        <w:rPr>
          <w:rFonts w:ascii="微软雅黑" w:hAnsi="微软雅黑" w:eastAsia="微软雅黑"/>
          <w:szCs w:val="21"/>
          <w:u w:val="single"/>
        </w:rPr>
      </w:pPr>
      <w:r>
        <w:rPr>
          <w:rFonts w:hint="eastAsia" w:ascii="微软雅黑" w:hAnsi="微软雅黑" w:eastAsia="微软雅黑"/>
          <w:szCs w:val="21"/>
        </w:rPr>
        <w:t>3、协议中，任何一方如有变更、接触协议的行为，需提前一个月采取书面（包括但不限于电子邮件、传真、说明函等）的形式通知。由于协议终止所带来的任何纠纷由甲、乙双方协商解决。</w:t>
      </w:r>
    </w:p>
    <w:p>
      <w:pPr>
        <w:spacing w:line="360" w:lineRule="auto"/>
        <w:rPr>
          <w:rFonts w:ascii="微软雅黑" w:hAnsi="微软雅黑" w:eastAsia="微软雅黑"/>
          <w:szCs w:val="21"/>
          <w:u w:val="single"/>
        </w:rPr>
      </w:pPr>
      <w:r>
        <w:rPr>
          <w:rFonts w:hint="eastAsia" w:ascii="微软雅黑" w:hAnsi="微软雅黑" w:eastAsia="微软雅黑"/>
          <w:szCs w:val="21"/>
        </w:rPr>
        <w:t>4、协议及协议执行有关的争议将优先通过双方友好协商解决，如果双方不能友好协商解决争议，则由甲方所在地法院诉讼解决；</w:t>
      </w:r>
    </w:p>
    <w:p>
      <w:pPr>
        <w:spacing w:line="360" w:lineRule="auto"/>
        <w:rPr>
          <w:rFonts w:ascii="微软雅黑" w:hAnsi="微软雅黑" w:eastAsia="微软雅黑"/>
          <w:szCs w:val="21"/>
        </w:rPr>
      </w:pPr>
      <w:r>
        <w:rPr>
          <w:rFonts w:hint="eastAsia" w:ascii="微软雅黑" w:hAnsi="微软雅黑" w:eastAsia="微软雅黑"/>
          <w:szCs w:val="21"/>
        </w:rPr>
        <w:t>七、不可抗力</w:t>
      </w:r>
    </w:p>
    <w:p>
      <w:pPr>
        <w:spacing w:line="360" w:lineRule="auto"/>
        <w:rPr>
          <w:rFonts w:ascii="微软雅黑" w:hAnsi="微软雅黑" w:eastAsia="微软雅黑"/>
          <w:szCs w:val="21"/>
        </w:rPr>
      </w:pPr>
      <w:r>
        <w:rPr>
          <w:rFonts w:hint="eastAsia" w:ascii="微软雅黑" w:hAnsi="微软雅黑" w:eastAsia="微软雅黑"/>
          <w:szCs w:val="21"/>
        </w:rPr>
        <w:t>1. 由于发生地震、台风、水灾、火灾等人力不能遇见、不可避免、不能克服的不可抗力事件，致使无法履行或者不能按约定履行，遭遇不可抗力的一方应于不可抗力发生之日起十个工作日之内以书面方式通知协议其他方。因不可抗力造成的损失，双方互不承担责任，双方应在合理时限内协商是否继续履行协议。</w:t>
      </w:r>
    </w:p>
    <w:p>
      <w:pPr>
        <w:spacing w:line="360" w:lineRule="auto"/>
        <w:rPr>
          <w:rFonts w:ascii="微软雅黑" w:hAnsi="微软雅黑" w:eastAsia="微软雅黑"/>
          <w:szCs w:val="21"/>
        </w:rPr>
      </w:pPr>
      <w:r>
        <w:rPr>
          <w:rFonts w:hint="eastAsia" w:ascii="微软雅黑" w:hAnsi="微软雅黑" w:eastAsia="微软雅黑"/>
          <w:szCs w:val="21"/>
        </w:rPr>
        <w:t>2. 因国家金融法律、法规调整等不可浪里因素，造成业务无法继续开展的，甲方负责配合乙方处理相关事宜。</w:t>
      </w:r>
    </w:p>
    <w:p>
      <w:pPr>
        <w:spacing w:line="360" w:lineRule="auto"/>
        <w:rPr>
          <w:rFonts w:ascii="微软雅黑" w:hAnsi="微软雅黑" w:eastAsia="微软雅黑"/>
          <w:szCs w:val="21"/>
        </w:rPr>
      </w:pPr>
    </w:p>
    <w:p>
      <w:pPr>
        <w:spacing w:line="360" w:lineRule="auto"/>
        <w:rPr>
          <w:rFonts w:ascii="微软雅黑" w:hAnsi="微软雅黑" w:eastAsia="微软雅黑"/>
          <w:szCs w:val="21"/>
        </w:rPr>
      </w:pPr>
      <w:r>
        <w:rPr>
          <w:rFonts w:hint="eastAsia" w:ascii="微软雅黑" w:hAnsi="微软雅黑" w:eastAsia="微软雅黑"/>
          <w:szCs w:val="21"/>
        </w:rPr>
        <w:t xml:space="preserve">甲方：广州市万联网络科技有限公司            乙方： </w:t>
      </w:r>
    </w:p>
    <w:p>
      <w:pPr>
        <w:spacing w:line="360" w:lineRule="auto"/>
        <w:ind w:left="5355" w:hanging="5355" w:hangingChars="2550"/>
        <w:rPr>
          <w:rFonts w:ascii="微软雅黑" w:hAnsi="微软雅黑" w:eastAsia="微软雅黑"/>
          <w:szCs w:val="21"/>
        </w:rPr>
      </w:pPr>
      <w:r>
        <w:rPr>
          <w:rFonts w:hint="eastAsia" w:ascii="微软雅黑" w:hAnsi="微软雅黑" w:eastAsia="微软雅黑"/>
          <w:szCs w:val="21"/>
        </w:rPr>
        <w:t>地址：广州市天河区瘦狗领367号             地址：</w:t>
      </w:r>
      <w:r>
        <w:rPr>
          <w:rFonts w:ascii="微软雅黑" w:hAnsi="微软雅黑" w:eastAsia="微软雅黑"/>
          <w:szCs w:val="21"/>
        </w:rPr>
        <w:t xml:space="preserve"> </w:t>
      </w:r>
    </w:p>
    <w:p>
      <w:pPr>
        <w:spacing w:line="360" w:lineRule="auto"/>
        <w:rPr>
          <w:rFonts w:ascii="微软雅黑" w:hAnsi="微软雅黑" w:eastAsia="微软雅黑"/>
          <w:szCs w:val="21"/>
        </w:rPr>
      </w:pPr>
      <w:r>
        <w:rPr>
          <w:rFonts w:hint="eastAsia" w:ascii="微软雅黑" w:hAnsi="微软雅黑" w:eastAsia="微软雅黑"/>
          <w:szCs w:val="21"/>
        </w:rPr>
        <w:t xml:space="preserve">电话： 020-87723833 -815                   电话：    </w:t>
      </w:r>
    </w:p>
    <w:p>
      <w:pPr>
        <w:spacing w:line="360" w:lineRule="auto"/>
        <w:rPr>
          <w:rFonts w:ascii="微软雅黑" w:hAnsi="微软雅黑" w:eastAsia="微软雅黑"/>
          <w:szCs w:val="21"/>
        </w:rPr>
      </w:pPr>
      <w:r>
        <w:rPr>
          <w:rFonts w:hint="eastAsia" w:ascii="微软雅黑" w:hAnsi="微软雅黑" w:eastAsia="微软雅黑"/>
          <w:szCs w:val="21"/>
        </w:rPr>
        <w:t>代表签字：                                  代表签字：</w:t>
      </w:r>
    </w:p>
    <w:p>
      <w:pPr>
        <w:spacing w:line="360" w:lineRule="auto"/>
        <w:rPr>
          <w:rFonts w:ascii="微软雅黑" w:hAnsi="微软雅黑" w:eastAsia="微软雅黑"/>
          <w:szCs w:val="21"/>
        </w:rPr>
      </w:pPr>
      <w:r>
        <w:rPr>
          <w:rFonts w:hint="eastAsia" w:ascii="微软雅黑" w:hAnsi="微软雅黑" w:eastAsia="微软雅黑"/>
          <w:szCs w:val="21"/>
        </w:rPr>
        <w:t>日期：                                      日期：</w:t>
      </w:r>
    </w:p>
    <w:p>
      <w:pPr>
        <w:rPr>
          <w:rFonts w:ascii="微软雅黑" w:hAnsi="微软雅黑" w:eastAsia="微软雅黑"/>
          <w:szCs w:val="21"/>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0"/>
    <w:family w:val="auto"/>
    <w:pitch w:val="default"/>
    <w:sig w:usb0="A00002EF" w:usb1="4000207B" w:usb2="00000000" w:usb3="00000000" w:csb0="2000009F" w:csb1="00000000"/>
  </w:font>
  <w:font w:name="Cambria">
    <w:panose1 w:val="02040503050406030204"/>
    <w:charset w:val="00"/>
    <w:family w:val="auto"/>
    <w:pitch w:val="default"/>
    <w:sig w:usb0="A00002EF" w:usb1="4000004B"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33769980">
    <w:nsid w:val="3D9E13FC"/>
    <w:multiLevelType w:val="multilevel"/>
    <w:tmpl w:val="3D9E13F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00000011"/>
    <w:multiLevelType w:val="multilevel"/>
    <w:tmpl w:val="00000011"/>
    <w:lvl w:ilvl="0" w:tentative="1">
      <w:start w:val="0"/>
      <w:numFmt w:val="bullet"/>
      <w:lvlText w:val="□"/>
      <w:lvlJc w:val="left"/>
      <w:pPr>
        <w:ind w:left="630" w:hanging="420"/>
      </w:pPr>
      <w:rPr>
        <w:rFonts w:ascii="宋体" w:hAnsi="宋体" w:eastAsia="宋体" w:cs="Times New Roman"/>
      </w:rPr>
    </w:lvl>
    <w:lvl w:ilvl="1" w:tentative="1">
      <w:start w:val="1"/>
      <w:numFmt w:val="bullet"/>
      <w:lvlText w:val=""/>
      <w:lvlJc w:val="left"/>
      <w:pPr>
        <w:ind w:left="1050" w:hanging="420"/>
      </w:pPr>
      <w:rPr>
        <w:rFonts w:ascii="Wingdings" w:hAnsi="Wingdings"/>
      </w:rPr>
    </w:lvl>
    <w:lvl w:ilvl="2" w:tentative="1">
      <w:start w:val="1"/>
      <w:numFmt w:val="bullet"/>
      <w:lvlText w:val=""/>
      <w:lvlJc w:val="left"/>
      <w:pPr>
        <w:ind w:left="1470" w:hanging="420"/>
      </w:pPr>
      <w:rPr>
        <w:rFonts w:ascii="Wingdings" w:hAnsi="Wingdings"/>
      </w:rPr>
    </w:lvl>
    <w:lvl w:ilvl="3" w:tentative="1">
      <w:start w:val="1"/>
      <w:numFmt w:val="bullet"/>
      <w:lvlText w:val=""/>
      <w:lvlJc w:val="left"/>
      <w:pPr>
        <w:ind w:left="1890" w:hanging="420"/>
      </w:pPr>
      <w:rPr>
        <w:rFonts w:ascii="Wingdings" w:hAnsi="Wingdings"/>
      </w:rPr>
    </w:lvl>
    <w:lvl w:ilvl="4" w:tentative="1">
      <w:start w:val="1"/>
      <w:numFmt w:val="bullet"/>
      <w:lvlText w:val=""/>
      <w:lvlJc w:val="left"/>
      <w:pPr>
        <w:ind w:left="2310" w:hanging="420"/>
      </w:pPr>
      <w:rPr>
        <w:rFonts w:ascii="Wingdings" w:hAnsi="Wingdings"/>
      </w:rPr>
    </w:lvl>
    <w:lvl w:ilvl="5" w:tentative="1">
      <w:start w:val="1"/>
      <w:numFmt w:val="bullet"/>
      <w:lvlText w:val=""/>
      <w:lvlJc w:val="left"/>
      <w:pPr>
        <w:ind w:left="2730" w:hanging="420"/>
      </w:pPr>
      <w:rPr>
        <w:rFonts w:ascii="Wingdings" w:hAnsi="Wingdings"/>
      </w:rPr>
    </w:lvl>
    <w:lvl w:ilvl="6" w:tentative="1">
      <w:start w:val="1"/>
      <w:numFmt w:val="bullet"/>
      <w:lvlText w:val=""/>
      <w:lvlJc w:val="left"/>
      <w:pPr>
        <w:ind w:left="3150" w:hanging="420"/>
      </w:pPr>
      <w:rPr>
        <w:rFonts w:ascii="Wingdings" w:hAnsi="Wingdings"/>
      </w:rPr>
    </w:lvl>
    <w:lvl w:ilvl="7" w:tentative="1">
      <w:start w:val="1"/>
      <w:numFmt w:val="bullet"/>
      <w:lvlText w:val=""/>
      <w:lvlJc w:val="left"/>
      <w:pPr>
        <w:ind w:left="3570" w:hanging="420"/>
      </w:pPr>
      <w:rPr>
        <w:rFonts w:ascii="Wingdings" w:hAnsi="Wingdings"/>
      </w:rPr>
    </w:lvl>
    <w:lvl w:ilvl="8" w:tentative="1">
      <w:start w:val="1"/>
      <w:numFmt w:val="bullet"/>
      <w:lvlText w:val=""/>
      <w:lvlJc w:val="left"/>
      <w:pPr>
        <w:ind w:left="3990" w:hanging="420"/>
      </w:pPr>
      <w:rPr>
        <w:rFonts w:ascii="Wingdings" w:hAnsi="Wingdings"/>
      </w:rPr>
    </w:lvl>
  </w:abstractNum>
  <w:num w:numId="1">
    <w:abstractNumId w:val="17"/>
  </w:num>
  <w:num w:numId="2">
    <w:abstractNumId w:val="10337699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99"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link w:val="20"/>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uiPriority w:val="1"/>
  </w:style>
  <w:style w:type="paragraph" w:styleId="3">
    <w:name w:val="annotation subject"/>
    <w:basedOn w:val="4"/>
    <w:next w:val="4"/>
    <w:link w:val="19"/>
    <w:semiHidden/>
    <w:unhideWhenUsed/>
    <w:uiPriority w:val="99"/>
    <w:rPr>
      <w:b/>
      <w:bCs/>
    </w:rPr>
  </w:style>
  <w:style w:type="paragraph" w:styleId="4">
    <w:name w:val="annotation text"/>
    <w:basedOn w:val="1"/>
    <w:link w:val="18"/>
    <w:semiHidden/>
    <w:unhideWhenUsed/>
    <w:uiPriority w:val="99"/>
    <w:pPr>
      <w:jc w:val="left"/>
    </w:pPr>
  </w:style>
  <w:style w:type="paragraph" w:styleId="5">
    <w:name w:val="Body Text Indent"/>
    <w:basedOn w:val="1"/>
    <w:link w:val="16"/>
    <w:semiHidden/>
    <w:uiPriority w:val="99"/>
    <w:pPr>
      <w:spacing w:after="120"/>
      <w:ind w:left="420" w:leftChars="200"/>
    </w:pPr>
  </w:style>
  <w:style w:type="paragraph" w:styleId="6">
    <w:name w:val="Balloon Text"/>
    <w:basedOn w:val="1"/>
    <w:link w:val="17"/>
    <w:semiHidden/>
    <w:unhideWhenUsed/>
    <w:uiPriority w:val="99"/>
    <w:rPr>
      <w:sz w:val="18"/>
      <w:szCs w:val="18"/>
    </w:rPr>
  </w:style>
  <w:style w:type="paragraph" w:styleId="7">
    <w:name w:val="footer"/>
    <w:basedOn w:val="1"/>
    <w:link w:val="15"/>
    <w:semiHidden/>
    <w:unhideWhenUsed/>
    <w:uiPriority w:val="99"/>
    <w:pPr>
      <w:tabs>
        <w:tab w:val="center" w:pos="4153"/>
        <w:tab w:val="right" w:pos="8306"/>
      </w:tabs>
      <w:snapToGrid w:val="0"/>
      <w:jc w:val="left"/>
    </w:pPr>
    <w:rPr>
      <w:sz w:val="18"/>
      <w:szCs w:val="18"/>
    </w:rPr>
  </w:style>
  <w:style w:type="paragraph" w:styleId="8">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character" w:styleId="10">
    <w:name w:val="Strong"/>
    <w:basedOn w:val="9"/>
    <w:qFormat/>
    <w:uiPriority w:val="0"/>
    <w:rPr>
      <w:b/>
      <w:bCs/>
    </w:rPr>
  </w:style>
  <w:style w:type="character" w:styleId="11">
    <w:name w:val="annotation reference"/>
    <w:basedOn w:val="9"/>
    <w:semiHidden/>
    <w:unhideWhenUsed/>
    <w:uiPriority w:val="99"/>
    <w:rPr>
      <w:sz w:val="21"/>
      <w:szCs w:val="21"/>
    </w:rPr>
  </w:style>
  <w:style w:type="paragraph" w:customStyle="1" w:styleId="12">
    <w:name w:val="List Paragraph"/>
    <w:basedOn w:val="1"/>
    <w:qFormat/>
    <w:uiPriority w:val="34"/>
    <w:pPr>
      <w:ind w:firstLine="420" w:firstLineChars="200"/>
    </w:pPr>
  </w:style>
  <w:style w:type="paragraph" w:customStyle="1" w:styleId="13">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14">
    <w:name w:val="页眉 Char"/>
    <w:basedOn w:val="9"/>
    <w:link w:val="8"/>
    <w:semiHidden/>
    <w:uiPriority w:val="99"/>
    <w:rPr>
      <w:sz w:val="18"/>
      <w:szCs w:val="18"/>
    </w:rPr>
  </w:style>
  <w:style w:type="character" w:customStyle="1" w:styleId="15">
    <w:name w:val="页脚 Char"/>
    <w:basedOn w:val="9"/>
    <w:link w:val="7"/>
    <w:semiHidden/>
    <w:uiPriority w:val="99"/>
    <w:rPr>
      <w:sz w:val="18"/>
      <w:szCs w:val="18"/>
    </w:rPr>
  </w:style>
  <w:style w:type="character" w:customStyle="1" w:styleId="16">
    <w:name w:val="正文文本缩进 Char"/>
    <w:basedOn w:val="9"/>
    <w:link w:val="5"/>
    <w:semiHidden/>
    <w:uiPriority w:val="99"/>
    <w:rPr>
      <w:rFonts w:ascii="Calibri" w:hAnsi="Calibri" w:eastAsia="宋体" w:cs="Times New Roman"/>
    </w:rPr>
  </w:style>
  <w:style w:type="character" w:customStyle="1" w:styleId="17">
    <w:name w:val="批注框文本 Char"/>
    <w:basedOn w:val="9"/>
    <w:link w:val="6"/>
    <w:semiHidden/>
    <w:uiPriority w:val="99"/>
    <w:rPr>
      <w:rFonts w:ascii="Calibri" w:hAnsi="Calibri" w:eastAsia="宋体" w:cs="Times New Roman"/>
      <w:sz w:val="18"/>
      <w:szCs w:val="18"/>
    </w:rPr>
  </w:style>
  <w:style w:type="character" w:customStyle="1" w:styleId="18">
    <w:name w:val="批注文字 Char"/>
    <w:basedOn w:val="9"/>
    <w:link w:val="4"/>
    <w:semiHidden/>
    <w:uiPriority w:val="99"/>
    <w:rPr>
      <w:rFonts w:ascii="Calibri" w:hAnsi="Calibri" w:eastAsia="宋体" w:cs="Times New Roman"/>
    </w:rPr>
  </w:style>
  <w:style w:type="character" w:customStyle="1" w:styleId="19">
    <w:name w:val="批注主题 Char"/>
    <w:basedOn w:val="18"/>
    <w:link w:val="3"/>
    <w:semiHidden/>
    <w:uiPriority w:val="99"/>
    <w:rPr>
      <w:b/>
      <w:bCs/>
    </w:rPr>
  </w:style>
  <w:style w:type="character" w:customStyle="1" w:styleId="20">
    <w:name w:val="标题 1 Char"/>
    <w:basedOn w:val="9"/>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411</Words>
  <Characters>2348</Characters>
  <Lines>19</Lines>
  <Paragraphs>5</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2013-10-29T06:39:00Z</dcterms:created>
  <dc:creator>Administrator</dc:creator>
  <cp:lastModifiedBy>Administrator</cp:lastModifiedBy>
  <dcterms:modified xsi:type="dcterms:W3CDTF">2014-05-20T06:32:46Z</dcterms:modified>
  <dc:title>车车网合作协议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