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rPr>
          <w:rFonts w:hint="eastAsia"/>
        </w:rPr>
        <w:t>统一平台财付通存款操作流程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登陆商户端：</w:t>
      </w:r>
      <w:r>
        <w:fldChar w:fldCharType="begin"/>
      </w:r>
      <w:r>
        <w:instrText xml:space="preserve">HYPERLINK "http://122.224.169.189/" </w:instrText>
      </w:r>
      <w:r>
        <w:fldChar w:fldCharType="separate"/>
      </w:r>
      <w:r>
        <w:rPr>
          <w:rStyle w:val="7"/>
        </w:rPr>
        <w:t>http://122.224.169.189/</w:t>
      </w:r>
      <w:r>
        <w:fldChar w:fldCharType="end"/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 账户管理 </w:t>
      </w:r>
      <w:r>
        <w:rPr>
          <w:rFonts w:hint="eastAsia" w:ascii="Kozuka Gothic Pro H" w:hAnsi="Kozuka Gothic Pro H" w:eastAsia="Kozuka Gothic Pro H"/>
        </w:rPr>
        <w:t>→</w:t>
      </w:r>
      <w:r>
        <w:rPr>
          <w:rFonts w:hint="eastAsia" w:ascii="Kozuka Gothic Pro H" w:hAnsi="Kozuka Gothic Pro H"/>
        </w:rPr>
        <w:t xml:space="preserve"> 账户存款</w:t>
      </w:r>
    </w:p>
    <w:p>
      <w:pPr>
        <w:ind w:left="42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54.75pt;width:11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</w:pPr>
      <w:r>
        <w:rPr>
          <w:rFonts w:hint="eastAsia"/>
        </w:rPr>
        <w:t>现在暂时只支持财付通</w:t>
      </w:r>
    </w:p>
    <w:p>
      <w:pPr>
        <w:ind w:left="42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119.25pt;width:34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输入网点编号和存款金额</w:t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129.75pt;width:328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验证通过跳转至财付通页面完成交易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请各商户在第一次操作的时候选择小金额（如0.01元）测试下该功能，若出现问题无法完成交易请联系我们。</w:t>
      </w:r>
    </w:p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若没有问题，后期会将金额限制为20000元以上。</w:t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8" o:spid="_x0000_s1029" type="#_x0000_t75" style="height:364.5pt;width:370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进入存款明细查看交易状况</w:t>
      </w:r>
    </w:p>
    <w:p>
      <w:pPr>
        <w:pStyle w:val="8"/>
        <w:ind w:left="420" w:firstLine="0" w:firstLineChars="0"/>
      </w:pPr>
      <w:r>
        <w:rPr>
          <w:rFonts w:hint="eastAsia"/>
        </w:rPr>
        <w:t>在财付通页面中直接关闭或者未完成的交易其状态为“处理中”。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 w:val="20"/>
          <w:szCs w:val="20"/>
        </w:rPr>
        <w:t>1、目前，统一平台财付通资金归集支持以下银行（见截图），从截图可以看到除私人账户支持以下银行外，对公账户支持：工行、招行、建行、农行。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 w:val="20"/>
          <w:szCs w:val="20"/>
          <w:lang w:val="en-US" w:eastAsia="zh-CN" w:bidi="ar-SA"/>
        </w:rPr>
        <w:pict>
          <v:shape id="图片框 1029" o:spid="_x0000_s1030" type="#_x0000_t75" style="height:180pt;width:529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 w:val="20"/>
          <w:szCs w:val="20"/>
        </w:rPr>
        <w:t>2、合作商用对公账户来进行财付通存款测试均失败，本人分析有两个原因：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 w:val="20"/>
          <w:szCs w:val="20"/>
        </w:rPr>
        <w:t>（1）合作商是用工行、招行、建行、农行以外的银行进行网上付款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 w:val="20"/>
          <w:szCs w:val="20"/>
        </w:rPr>
        <w:t>（2）合作商用对公账户时，选择付款行时选成了私人账户的对应银行，如：</w:t>
      </w:r>
    </w:p>
    <w:p>
      <w:pPr>
        <w:widowControl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 w:val="20"/>
          <w:szCs w:val="20"/>
        </w:rPr>
        <w:t>付款行是农行对公账户的话，应选择</w:t>
      </w:r>
      <w:r>
        <w:rPr>
          <w:rFonts w:ascii="Verdana" w:hAnsi="Verdana" w:eastAsia="宋体" w:cs="宋体"/>
          <w:kern w:val="0"/>
          <w:sz w:val="20"/>
          <w:szCs w:val="20"/>
          <w:lang w:val="en-US" w:eastAsia="zh-CN" w:bidi="ar-SA"/>
        </w:rPr>
        <w:pict>
          <v:shape id="图片框 1030" o:spid="_x0000_s1031" type="#_x0000_t75" style="height:24.75pt;width:13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Verdana" w:hAnsi="Verdana" w:eastAsia="宋体" w:cs="宋体"/>
          <w:kern w:val="0"/>
          <w:sz w:val="20"/>
          <w:szCs w:val="20"/>
        </w:rPr>
        <w:t xml:space="preserve"> ，合作商有可能错选成了</w:t>
      </w:r>
      <w:r>
        <w:rPr>
          <w:rFonts w:ascii="Verdana" w:hAnsi="Verdana" w:eastAsia="宋体" w:cs="宋体"/>
          <w:kern w:val="0"/>
          <w:sz w:val="20"/>
          <w:szCs w:val="20"/>
          <w:lang w:val="en-US" w:eastAsia="zh-CN" w:bidi="ar-SA"/>
        </w:rPr>
        <w:pict>
          <v:shape id="图片框 1031" o:spid="_x0000_s1032" type="#_x0000_t75" style="height:29.25pt;width:13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Verdana" w:hAnsi="Verdana" w:eastAsia="宋体" w:cs="宋体"/>
          <w:kern w:val="0"/>
          <w:sz w:val="20"/>
          <w:szCs w:val="20"/>
        </w:rPr>
        <w:t xml:space="preserve"> ，这两个是有区别的，前一个是企业账户，后面的是私人账户，请合作商注意。</w:t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ind w:left="420" w:firstLine="0" w:firstLineChars="0"/>
        <w:rPr>
          <w:rFonts w:hint="eastAsia"/>
        </w:rPr>
      </w:pP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用财付通存款，每笔存款的最低限额是20000元；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用财付通存款，可以随时加款，但是不能超过估算邮件中的给我们的数据量，否则可能造成断数据</w:t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Kozuka Gothic Pro H">
    <w:altName w:val="MS Gothic"/>
    <w:panose1 w:val="00000000000000000000"/>
    <w:charset w:val="80"/>
    <w:family w:val="auto"/>
    <w:pitch w:val="default"/>
    <w:sig w:usb0="00000000" w:usb1="6AC7FCFF" w:usb2="00000012" w:usb3="00000000" w:csb0="00020005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4405189">
    <w:nsid w:val="135607C5"/>
    <w:multiLevelType w:val="multilevel"/>
    <w:tmpl w:val="135607C5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4405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Char"/>
    <w:basedOn w:val="6"/>
    <w:link w:val="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1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customXml" Target="../customXml/item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</Words>
  <Characters>498</Characters>
  <Lines>4</Lines>
  <Paragraphs>1</Paragraphs>
  <TotalTime>0</TotalTime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2011-06-21T08:02:00Z</dcterms:created>
  <dc:creator>shadow</dc:creator>
  <cp:lastModifiedBy>Administrator</cp:lastModifiedBy>
  <dcterms:modified xsi:type="dcterms:W3CDTF">2014-01-14T02:04:27Z</dcterms:modified>
  <dc:title>统一平台财付通存款操作流程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