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B278501">
      <w:pPr>
        <w:snapToGrid w:val="0"/>
        <w:spacing w:line="360" w:lineRule="auto"/>
        <w:jc w:val="center"/>
        <w:rPr>
          <w:rFonts w:hint="eastAsia" w:ascii="黑体" w:hAnsi="黑体" w:eastAsia="黑体" w:cs="黑体"/>
          <w:b/>
          <w:bCs/>
          <w:sz w:val="44"/>
          <w:szCs w:val="44"/>
        </w:rPr>
      </w:pPr>
      <w:r>
        <w:rPr>
          <w:rFonts w:hint="eastAsia" w:ascii="黑体" w:hAnsi="黑体" w:eastAsia="黑体" w:cs="黑体"/>
          <w:b/>
          <w:bCs/>
          <w:sz w:val="44"/>
          <w:szCs w:val="44"/>
          <w:lang w:val="en-US" w:eastAsia="zh-CN"/>
        </w:rPr>
        <w:t>对外经济贸易大学2025</w:t>
      </w:r>
      <w:r>
        <w:rPr>
          <w:rFonts w:hint="eastAsia" w:ascii="黑体" w:hAnsi="黑体" w:eastAsia="黑体" w:cs="黑体"/>
          <w:b/>
          <w:bCs/>
          <w:sz w:val="44"/>
          <w:szCs w:val="44"/>
        </w:rPr>
        <w:t>年报考博士学位研究生</w:t>
      </w:r>
    </w:p>
    <w:p w14:paraId="4CDCD264">
      <w:pPr>
        <w:snapToGrid w:val="0"/>
        <w:spacing w:line="360" w:lineRule="auto"/>
        <w:jc w:val="center"/>
        <w:rPr>
          <w:rFonts w:hint="eastAsia" w:ascii="黑体" w:hAnsi="黑体" w:eastAsia="黑体" w:cs="黑体"/>
          <w:b/>
          <w:bCs/>
          <w:sz w:val="44"/>
          <w:szCs w:val="44"/>
        </w:rPr>
      </w:pPr>
      <w:r>
        <w:rPr>
          <w:rFonts w:hint="eastAsia" w:ascii="黑体" w:hAnsi="黑体" w:eastAsia="黑体" w:cs="黑体"/>
          <w:b/>
          <w:bCs/>
          <w:sz w:val="44"/>
          <w:szCs w:val="44"/>
        </w:rPr>
        <w:t>研究计划书</w:t>
      </w:r>
    </w:p>
    <w:p w14:paraId="5CDBC8FA">
      <w:pPr>
        <w:snapToGrid w:val="0"/>
        <w:spacing w:line="360" w:lineRule="auto"/>
        <w:jc w:val="center"/>
        <w:rPr>
          <w:rFonts w:ascii="黑体" w:hAnsi="黑体" w:eastAsia="黑体" w:cs="黑体"/>
          <w:b/>
          <w:bCs/>
          <w:sz w:val="36"/>
          <w:szCs w:val="36"/>
        </w:rPr>
      </w:pPr>
    </w:p>
    <w:p w14:paraId="7CC2F2E4">
      <w:pPr>
        <w:snapToGrid w:val="0"/>
        <w:spacing w:line="360" w:lineRule="auto"/>
        <w:jc w:val="center"/>
        <w:rPr>
          <w:rFonts w:hint="eastAsia" w:ascii="黑体" w:hAnsi="黑体" w:eastAsia="黑体" w:cs="黑体"/>
          <w:b/>
          <w:bCs/>
          <w:sz w:val="36"/>
          <w:szCs w:val="36"/>
        </w:rPr>
      </w:pPr>
    </w:p>
    <w:tbl>
      <w:tblPr>
        <w:tblStyle w:val="6"/>
        <w:tblW w:w="0" w:type="auto"/>
        <w:jc w:val="center"/>
        <w:tblLayout w:type="autofit"/>
        <w:tblCellMar>
          <w:top w:w="0" w:type="dxa"/>
          <w:left w:w="108" w:type="dxa"/>
          <w:bottom w:w="0" w:type="dxa"/>
          <w:right w:w="108" w:type="dxa"/>
        </w:tblCellMar>
      </w:tblPr>
      <w:tblGrid>
        <w:gridCol w:w="2607"/>
        <w:gridCol w:w="5433"/>
      </w:tblGrid>
      <w:tr w14:paraId="783EB261">
        <w:tblPrEx>
          <w:tblCellMar>
            <w:top w:w="0" w:type="dxa"/>
            <w:left w:w="108" w:type="dxa"/>
            <w:bottom w:w="0" w:type="dxa"/>
            <w:right w:w="108" w:type="dxa"/>
          </w:tblCellMar>
        </w:tblPrEx>
        <w:trPr>
          <w:trHeight w:val="368" w:hRule="atLeast"/>
          <w:jc w:val="center"/>
        </w:trPr>
        <w:tc>
          <w:tcPr>
            <w:tcW w:w="2607" w:type="dxa"/>
            <w:noWrap w:val="0"/>
            <w:vAlign w:val="center"/>
          </w:tcPr>
          <w:p w14:paraId="7F18962E">
            <w:pPr>
              <w:snapToGrid w:val="0"/>
              <w:spacing w:line="360" w:lineRule="auto"/>
              <w:jc w:val="left"/>
              <w:rPr>
                <w:rFonts w:hint="eastAsia" w:ascii="楷体" w:hAnsi="楷体" w:eastAsia="楷体" w:cs="楷体"/>
                <w:sz w:val="32"/>
                <w:szCs w:val="32"/>
              </w:rPr>
            </w:pPr>
            <w:r>
              <w:rPr>
                <w:rFonts w:hint="eastAsia" w:ascii="华文楷体" w:hAnsi="华文楷体" w:eastAsia="华文楷体"/>
                <w:sz w:val="32"/>
              </w:rPr>
              <w:t>研究题目：</w:t>
            </w:r>
          </w:p>
        </w:tc>
        <w:tc>
          <w:tcPr>
            <w:tcW w:w="5433" w:type="dxa"/>
            <w:noWrap w:val="0"/>
            <w:vAlign w:val="center"/>
          </w:tcPr>
          <w:p w14:paraId="5087B688">
            <w:pPr>
              <w:snapToGrid w:val="0"/>
              <w:spacing w:line="360" w:lineRule="auto"/>
              <w:jc w:val="left"/>
              <w:rPr>
                <w:rFonts w:ascii="楷体" w:hAnsi="楷体" w:eastAsia="楷体" w:cs="楷体"/>
                <w:sz w:val="32"/>
                <w:szCs w:val="32"/>
              </w:rPr>
            </w:pPr>
            <w:r>
              <w:rPr>
                <w:rFonts w:hint="eastAsia" w:ascii="楷体" w:hAnsi="楷体" w:eastAsia="楷体" w:cs="楷体"/>
                <w:sz w:val="32"/>
                <w:szCs w:val="32"/>
                <w:lang w:val="en-US" w:eastAsia="zh-CN"/>
              </w:rPr>
              <w:t>数字经济对制造业绿色转型的影响</w:t>
            </w:r>
            <w:r>
              <w:rPr>
                <w:rFonts w:hint="default" w:ascii="楷体" w:hAnsi="楷体" w:eastAsia="楷体" w:cs="楷体"/>
                <w:sz w:val="32"/>
                <w:szCs w:val="32"/>
                <w:lang w:val="en-US" w:eastAsia="zh-CN"/>
              </w:rPr>
              <w:t>研究</w:t>
            </w:r>
            <w:r>
              <w:rPr>
                <w:rFonts w:hint="eastAsia" w:ascii="楷体" w:hAnsi="楷体" w:eastAsia="楷体" w:cs="楷体"/>
                <w:sz w:val="32"/>
                <w:szCs w:val="32"/>
                <w:lang w:val="en-US" w:eastAsia="zh-CN"/>
              </w:rPr>
              <w:t>——</w:t>
            </w:r>
            <w:r>
              <w:rPr>
                <w:rFonts w:hint="default" w:ascii="楷体" w:hAnsi="楷体" w:eastAsia="楷体" w:cs="楷体"/>
                <w:sz w:val="32"/>
                <w:szCs w:val="32"/>
                <w:lang w:val="en-US" w:eastAsia="zh-CN"/>
              </w:rPr>
              <w:t>基于中介效应和调节效应的实证分析</w:t>
            </w:r>
          </w:p>
        </w:tc>
      </w:tr>
      <w:tr w14:paraId="446A9C9A">
        <w:tblPrEx>
          <w:tblCellMar>
            <w:top w:w="0" w:type="dxa"/>
            <w:left w:w="108" w:type="dxa"/>
            <w:bottom w:w="0" w:type="dxa"/>
            <w:right w:w="108" w:type="dxa"/>
          </w:tblCellMar>
        </w:tblPrEx>
        <w:trPr>
          <w:trHeight w:val="368" w:hRule="atLeast"/>
          <w:jc w:val="center"/>
        </w:trPr>
        <w:tc>
          <w:tcPr>
            <w:tcW w:w="2607" w:type="dxa"/>
            <w:noWrap w:val="0"/>
            <w:vAlign w:val="center"/>
          </w:tcPr>
          <w:p w14:paraId="520A3249">
            <w:pPr>
              <w:snapToGrid w:val="0"/>
              <w:spacing w:line="360" w:lineRule="auto"/>
              <w:jc w:val="left"/>
              <w:rPr>
                <w:rFonts w:ascii="楷体" w:hAnsi="楷体" w:eastAsia="楷体" w:cs="楷体"/>
                <w:sz w:val="32"/>
                <w:szCs w:val="32"/>
              </w:rPr>
            </w:pPr>
            <w:r>
              <w:rPr>
                <w:rFonts w:hint="eastAsia" w:ascii="华文楷体" w:hAnsi="华文楷体" w:eastAsia="华文楷体"/>
                <w:sz w:val="32"/>
              </w:rPr>
              <w:t>考生姓名：</w:t>
            </w:r>
          </w:p>
        </w:tc>
        <w:tc>
          <w:tcPr>
            <w:tcW w:w="5433" w:type="dxa"/>
            <w:noWrap w:val="0"/>
            <w:vAlign w:val="center"/>
          </w:tcPr>
          <w:p w14:paraId="6411E5C3">
            <w:pPr>
              <w:snapToGrid w:val="0"/>
              <w:spacing w:line="360" w:lineRule="auto"/>
              <w:jc w:val="left"/>
              <w:rPr>
                <w:rFonts w:hint="default" w:ascii="楷体" w:hAnsi="楷体" w:eastAsia="楷体" w:cs="楷体"/>
                <w:sz w:val="32"/>
                <w:szCs w:val="32"/>
                <w:lang w:val="en-US" w:eastAsia="zh-CN"/>
              </w:rPr>
            </w:pPr>
            <w:r>
              <w:rPr>
                <w:rFonts w:hint="eastAsia" w:ascii="楷体" w:hAnsi="楷体" w:eastAsia="楷体" w:cs="楷体"/>
                <w:sz w:val="32"/>
                <w:szCs w:val="32"/>
                <w:lang w:val="en-US" w:eastAsia="zh-CN"/>
              </w:rPr>
              <w:t>范海涛</w:t>
            </w:r>
          </w:p>
        </w:tc>
      </w:tr>
      <w:tr w14:paraId="07E0AF72">
        <w:tblPrEx>
          <w:tblCellMar>
            <w:top w:w="0" w:type="dxa"/>
            <w:left w:w="108" w:type="dxa"/>
            <w:bottom w:w="0" w:type="dxa"/>
            <w:right w:w="108" w:type="dxa"/>
          </w:tblCellMar>
        </w:tblPrEx>
        <w:trPr>
          <w:trHeight w:val="368" w:hRule="atLeast"/>
          <w:jc w:val="center"/>
        </w:trPr>
        <w:tc>
          <w:tcPr>
            <w:tcW w:w="2607" w:type="dxa"/>
            <w:noWrap w:val="0"/>
            <w:vAlign w:val="center"/>
          </w:tcPr>
          <w:p w14:paraId="4C3505D8">
            <w:pPr>
              <w:snapToGrid w:val="0"/>
              <w:spacing w:line="360" w:lineRule="auto"/>
              <w:jc w:val="left"/>
              <w:rPr>
                <w:rFonts w:ascii="楷体" w:hAnsi="楷体" w:eastAsia="楷体" w:cs="楷体"/>
                <w:sz w:val="32"/>
                <w:szCs w:val="32"/>
              </w:rPr>
            </w:pPr>
            <w:r>
              <w:rPr>
                <w:rFonts w:hint="eastAsia" w:ascii="华文楷体" w:hAnsi="华文楷体" w:eastAsia="华文楷体"/>
                <w:sz w:val="32"/>
              </w:rPr>
              <w:t>身份证号：</w:t>
            </w:r>
          </w:p>
        </w:tc>
        <w:tc>
          <w:tcPr>
            <w:tcW w:w="5433" w:type="dxa"/>
            <w:noWrap w:val="0"/>
            <w:vAlign w:val="center"/>
          </w:tcPr>
          <w:p w14:paraId="4D09B070">
            <w:pPr>
              <w:snapToGrid w:val="0"/>
              <w:spacing w:line="360" w:lineRule="auto"/>
              <w:jc w:val="left"/>
              <w:rPr>
                <w:rFonts w:hint="default" w:ascii="楷体" w:hAnsi="楷体" w:eastAsia="楷体" w:cs="楷体"/>
                <w:sz w:val="32"/>
                <w:szCs w:val="32"/>
                <w:lang w:val="en-US" w:eastAsia="zh-CN"/>
              </w:rPr>
            </w:pPr>
          </w:p>
        </w:tc>
      </w:tr>
      <w:tr w14:paraId="5E89DD0B">
        <w:tblPrEx>
          <w:tblCellMar>
            <w:top w:w="0" w:type="dxa"/>
            <w:left w:w="108" w:type="dxa"/>
            <w:bottom w:w="0" w:type="dxa"/>
            <w:right w:w="108" w:type="dxa"/>
          </w:tblCellMar>
        </w:tblPrEx>
        <w:trPr>
          <w:trHeight w:val="368" w:hRule="atLeast"/>
          <w:jc w:val="center"/>
        </w:trPr>
        <w:tc>
          <w:tcPr>
            <w:tcW w:w="2607" w:type="dxa"/>
            <w:noWrap w:val="0"/>
            <w:vAlign w:val="center"/>
          </w:tcPr>
          <w:p w14:paraId="12546513">
            <w:pPr>
              <w:snapToGrid w:val="0"/>
              <w:spacing w:line="360" w:lineRule="auto"/>
              <w:jc w:val="left"/>
              <w:rPr>
                <w:rFonts w:ascii="华文楷体" w:hAnsi="华文楷体" w:eastAsia="华文楷体"/>
                <w:sz w:val="32"/>
              </w:rPr>
            </w:pPr>
            <w:r>
              <w:rPr>
                <w:rFonts w:hint="eastAsia" w:ascii="华文楷体" w:hAnsi="华文楷体" w:eastAsia="华文楷体"/>
                <w:sz w:val="32"/>
              </w:rPr>
              <w:t>报考学院：</w:t>
            </w:r>
          </w:p>
        </w:tc>
        <w:tc>
          <w:tcPr>
            <w:tcW w:w="5433" w:type="dxa"/>
            <w:noWrap w:val="0"/>
            <w:vAlign w:val="center"/>
          </w:tcPr>
          <w:p w14:paraId="39D1B8DC">
            <w:pPr>
              <w:snapToGrid w:val="0"/>
              <w:spacing w:line="360" w:lineRule="auto"/>
              <w:jc w:val="left"/>
              <w:rPr>
                <w:rFonts w:hint="eastAsia" w:ascii="楷体" w:hAnsi="楷体" w:eastAsia="楷体" w:cs="楷体"/>
                <w:sz w:val="32"/>
                <w:szCs w:val="32"/>
                <w:lang w:val="en-US" w:eastAsia="zh-CN"/>
              </w:rPr>
            </w:pPr>
            <w:r>
              <w:rPr>
                <w:rFonts w:hint="eastAsia" w:ascii="楷体" w:hAnsi="楷体" w:eastAsia="楷体" w:cs="楷体"/>
                <w:sz w:val="32"/>
                <w:szCs w:val="32"/>
                <w:lang w:val="en-US" w:eastAsia="zh-CN"/>
              </w:rPr>
              <w:t>全球创新与治理研究院</w:t>
            </w:r>
          </w:p>
        </w:tc>
      </w:tr>
      <w:tr w14:paraId="2A4C3C30">
        <w:tblPrEx>
          <w:tblCellMar>
            <w:top w:w="0" w:type="dxa"/>
            <w:left w:w="108" w:type="dxa"/>
            <w:bottom w:w="0" w:type="dxa"/>
            <w:right w:w="108" w:type="dxa"/>
          </w:tblCellMar>
        </w:tblPrEx>
        <w:trPr>
          <w:trHeight w:val="368" w:hRule="atLeast"/>
          <w:jc w:val="center"/>
        </w:trPr>
        <w:tc>
          <w:tcPr>
            <w:tcW w:w="2607" w:type="dxa"/>
            <w:noWrap w:val="0"/>
            <w:vAlign w:val="center"/>
          </w:tcPr>
          <w:p w14:paraId="3B00F136">
            <w:pPr>
              <w:snapToGrid w:val="0"/>
              <w:spacing w:line="360" w:lineRule="auto"/>
              <w:jc w:val="left"/>
              <w:rPr>
                <w:rFonts w:ascii="华文楷体" w:hAnsi="华文楷体" w:eastAsia="华文楷体"/>
                <w:sz w:val="32"/>
              </w:rPr>
            </w:pPr>
            <w:r>
              <w:rPr>
                <w:rFonts w:hint="eastAsia" w:ascii="华文楷体" w:hAnsi="华文楷体" w:eastAsia="华文楷体"/>
                <w:sz w:val="32"/>
              </w:rPr>
              <w:t>报考专业：</w:t>
            </w:r>
          </w:p>
        </w:tc>
        <w:tc>
          <w:tcPr>
            <w:tcW w:w="5433" w:type="dxa"/>
            <w:noWrap w:val="0"/>
            <w:vAlign w:val="center"/>
          </w:tcPr>
          <w:p w14:paraId="0878E43C">
            <w:pPr>
              <w:snapToGrid w:val="0"/>
              <w:spacing w:line="360" w:lineRule="auto"/>
              <w:jc w:val="left"/>
              <w:rPr>
                <w:rFonts w:hint="eastAsia" w:ascii="楷体" w:hAnsi="楷体" w:eastAsia="楷体" w:cs="楷体"/>
                <w:sz w:val="32"/>
                <w:szCs w:val="32"/>
                <w:lang w:val="en-US" w:eastAsia="zh-CN"/>
              </w:rPr>
            </w:pPr>
            <w:r>
              <w:rPr>
                <w:rFonts w:hint="eastAsia" w:ascii="楷体" w:hAnsi="楷体" w:eastAsia="楷体" w:cs="楷体"/>
                <w:sz w:val="32"/>
                <w:szCs w:val="32"/>
                <w:lang w:val="en-US" w:eastAsia="zh-CN"/>
              </w:rPr>
              <w:t>产业经济学</w:t>
            </w:r>
          </w:p>
        </w:tc>
      </w:tr>
      <w:tr w14:paraId="664296B8">
        <w:tblPrEx>
          <w:tblCellMar>
            <w:top w:w="0" w:type="dxa"/>
            <w:left w:w="108" w:type="dxa"/>
            <w:bottom w:w="0" w:type="dxa"/>
            <w:right w:w="108" w:type="dxa"/>
          </w:tblCellMar>
        </w:tblPrEx>
        <w:trPr>
          <w:trHeight w:val="368" w:hRule="atLeast"/>
          <w:jc w:val="center"/>
        </w:trPr>
        <w:tc>
          <w:tcPr>
            <w:tcW w:w="2607" w:type="dxa"/>
            <w:noWrap w:val="0"/>
            <w:vAlign w:val="center"/>
          </w:tcPr>
          <w:p w14:paraId="7AD7DAD7">
            <w:pPr>
              <w:snapToGrid w:val="0"/>
              <w:spacing w:line="360" w:lineRule="auto"/>
              <w:jc w:val="left"/>
              <w:rPr>
                <w:rFonts w:ascii="华文楷体" w:hAnsi="华文楷体" w:eastAsia="华文楷体"/>
                <w:sz w:val="32"/>
              </w:rPr>
            </w:pPr>
            <w:r>
              <w:rPr>
                <w:rFonts w:hint="eastAsia" w:ascii="华文楷体" w:hAnsi="华文楷体" w:eastAsia="华文楷体"/>
                <w:sz w:val="32"/>
              </w:rPr>
              <w:t>报考导师：</w:t>
            </w:r>
          </w:p>
        </w:tc>
        <w:tc>
          <w:tcPr>
            <w:tcW w:w="5433" w:type="dxa"/>
            <w:noWrap w:val="0"/>
            <w:vAlign w:val="center"/>
          </w:tcPr>
          <w:p w14:paraId="39153ECA">
            <w:pPr>
              <w:snapToGrid w:val="0"/>
              <w:spacing w:line="360" w:lineRule="auto"/>
              <w:jc w:val="left"/>
              <w:rPr>
                <w:rFonts w:ascii="楷体" w:hAnsi="楷体" w:eastAsia="楷体" w:cs="楷体"/>
                <w:sz w:val="32"/>
                <w:szCs w:val="32"/>
              </w:rPr>
            </w:pPr>
          </w:p>
        </w:tc>
      </w:tr>
      <w:tr w14:paraId="67640361">
        <w:tblPrEx>
          <w:tblCellMar>
            <w:top w:w="0" w:type="dxa"/>
            <w:left w:w="108" w:type="dxa"/>
            <w:bottom w:w="0" w:type="dxa"/>
            <w:right w:w="108" w:type="dxa"/>
          </w:tblCellMar>
        </w:tblPrEx>
        <w:trPr>
          <w:jc w:val="center"/>
        </w:trPr>
        <w:tc>
          <w:tcPr>
            <w:tcW w:w="2607" w:type="dxa"/>
            <w:noWrap w:val="0"/>
            <w:vAlign w:val="center"/>
          </w:tcPr>
          <w:p w14:paraId="09765F6A">
            <w:pPr>
              <w:snapToGrid w:val="0"/>
              <w:spacing w:line="360" w:lineRule="auto"/>
              <w:jc w:val="left"/>
              <w:rPr>
                <w:rFonts w:ascii="楷体" w:hAnsi="楷体" w:eastAsia="楷体" w:cs="楷体"/>
                <w:sz w:val="32"/>
                <w:szCs w:val="32"/>
              </w:rPr>
            </w:pPr>
            <w:r>
              <w:rPr>
                <w:rFonts w:hint="eastAsia" w:ascii="华文楷体" w:hAnsi="华文楷体" w:eastAsia="华文楷体"/>
                <w:sz w:val="32"/>
              </w:rPr>
              <w:t>研究方向：</w:t>
            </w:r>
          </w:p>
        </w:tc>
        <w:tc>
          <w:tcPr>
            <w:tcW w:w="5433" w:type="dxa"/>
            <w:noWrap w:val="0"/>
            <w:vAlign w:val="center"/>
          </w:tcPr>
          <w:p w14:paraId="1B36BB6B">
            <w:pPr>
              <w:snapToGrid w:val="0"/>
              <w:spacing w:line="360" w:lineRule="auto"/>
              <w:rPr>
                <w:rFonts w:hint="default" w:ascii="楷体" w:hAnsi="楷体" w:eastAsia="楷体" w:cs="楷体"/>
                <w:sz w:val="32"/>
                <w:szCs w:val="32"/>
                <w:lang w:val="en-US" w:eastAsia="zh-CN"/>
              </w:rPr>
            </w:pPr>
            <w:r>
              <w:rPr>
                <w:rFonts w:hint="eastAsia" w:ascii="楷体" w:hAnsi="楷体" w:eastAsia="楷体" w:cs="楷体"/>
                <w:sz w:val="32"/>
                <w:szCs w:val="32"/>
                <w:lang w:val="en-US" w:eastAsia="zh-CN"/>
              </w:rPr>
              <w:t>绿色经济与产业结构转型</w:t>
            </w:r>
          </w:p>
        </w:tc>
      </w:tr>
      <w:tr w14:paraId="61986E01">
        <w:tblPrEx>
          <w:tblCellMar>
            <w:top w:w="0" w:type="dxa"/>
            <w:left w:w="108" w:type="dxa"/>
            <w:bottom w:w="0" w:type="dxa"/>
            <w:right w:w="108" w:type="dxa"/>
          </w:tblCellMar>
        </w:tblPrEx>
        <w:trPr>
          <w:jc w:val="center"/>
        </w:trPr>
        <w:tc>
          <w:tcPr>
            <w:tcW w:w="2607" w:type="dxa"/>
            <w:noWrap w:val="0"/>
            <w:vAlign w:val="center"/>
          </w:tcPr>
          <w:p w14:paraId="0ECAB7B7">
            <w:pPr>
              <w:snapToGrid w:val="0"/>
              <w:spacing w:line="360" w:lineRule="auto"/>
              <w:jc w:val="left"/>
              <w:rPr>
                <w:rFonts w:ascii="楷体" w:hAnsi="楷体" w:eastAsia="楷体" w:cs="楷体"/>
                <w:sz w:val="32"/>
                <w:szCs w:val="32"/>
              </w:rPr>
            </w:pPr>
            <w:r>
              <w:rPr>
                <w:rFonts w:hint="eastAsia" w:ascii="楷体" w:hAnsi="楷体" w:eastAsia="楷体" w:cs="楷体"/>
                <w:sz w:val="32"/>
                <w:szCs w:val="32"/>
              </w:rPr>
              <w:t>填写日期：</w:t>
            </w:r>
          </w:p>
        </w:tc>
        <w:tc>
          <w:tcPr>
            <w:tcW w:w="5433" w:type="dxa"/>
            <w:noWrap w:val="0"/>
            <w:vAlign w:val="center"/>
          </w:tcPr>
          <w:p w14:paraId="7F53071B">
            <w:pPr>
              <w:snapToGrid w:val="0"/>
              <w:spacing w:line="360" w:lineRule="auto"/>
              <w:jc w:val="left"/>
              <w:rPr>
                <w:rFonts w:ascii="楷体" w:hAnsi="楷体" w:eastAsia="楷体" w:cs="楷体"/>
                <w:sz w:val="32"/>
                <w:szCs w:val="32"/>
              </w:rPr>
            </w:pPr>
            <w:r>
              <w:rPr>
                <w:rFonts w:hint="eastAsia" w:ascii="楷体" w:hAnsi="楷体" w:eastAsia="楷体" w:cs="楷体"/>
                <w:sz w:val="32"/>
                <w:szCs w:val="32"/>
              </w:rPr>
              <w:t xml:space="preserve"> </w:t>
            </w:r>
            <w:r>
              <w:rPr>
                <w:rFonts w:hint="eastAsia" w:ascii="楷体" w:hAnsi="楷体" w:eastAsia="楷体" w:cs="楷体"/>
                <w:sz w:val="32"/>
                <w:szCs w:val="32"/>
                <w:lang w:val="en-US" w:eastAsia="zh-CN"/>
              </w:rPr>
              <w:t>2025</w:t>
            </w:r>
            <w:r>
              <w:rPr>
                <w:rFonts w:hint="eastAsia" w:ascii="楷体" w:hAnsi="楷体" w:eastAsia="楷体" w:cs="楷体"/>
                <w:sz w:val="32"/>
                <w:szCs w:val="32"/>
              </w:rPr>
              <w:t xml:space="preserve">  年 </w:t>
            </w:r>
            <w:r>
              <w:rPr>
                <w:rFonts w:hint="eastAsia" w:ascii="楷体" w:hAnsi="楷体" w:eastAsia="楷体" w:cs="楷体"/>
                <w:sz w:val="32"/>
                <w:szCs w:val="32"/>
                <w:lang w:val="en-US" w:eastAsia="zh-CN"/>
              </w:rPr>
              <w:t>1</w:t>
            </w:r>
            <w:r>
              <w:rPr>
                <w:rFonts w:hint="eastAsia" w:ascii="楷体" w:hAnsi="楷体" w:eastAsia="楷体" w:cs="楷体"/>
                <w:sz w:val="32"/>
                <w:szCs w:val="32"/>
              </w:rPr>
              <w:t>月</w:t>
            </w:r>
            <w:r>
              <w:rPr>
                <w:rFonts w:hint="eastAsia" w:ascii="楷体" w:hAnsi="楷体" w:eastAsia="楷体" w:cs="楷体"/>
                <w:sz w:val="32"/>
                <w:szCs w:val="32"/>
                <w:lang w:val="en-US" w:eastAsia="zh-CN"/>
              </w:rPr>
              <w:t xml:space="preserve"> 08</w:t>
            </w:r>
            <w:r>
              <w:rPr>
                <w:rFonts w:hint="eastAsia" w:ascii="楷体" w:hAnsi="楷体" w:eastAsia="楷体" w:cs="楷体"/>
                <w:sz w:val="32"/>
                <w:szCs w:val="32"/>
              </w:rPr>
              <w:t xml:space="preserve"> 日</w:t>
            </w:r>
          </w:p>
        </w:tc>
      </w:tr>
    </w:tbl>
    <w:p w14:paraId="14CE6CCB">
      <w:pPr>
        <w:rPr>
          <w:rFonts w:hint="eastAsia" w:ascii="微软雅黑" w:hAnsi="微软雅黑" w:eastAsia="微软雅黑"/>
          <w:b/>
          <w:bCs/>
          <w:sz w:val="32"/>
        </w:rPr>
      </w:pPr>
    </w:p>
    <w:p w14:paraId="002FF378">
      <w:pPr>
        <w:rPr>
          <w:rFonts w:hint="eastAsia" w:ascii="微软雅黑" w:hAnsi="微软雅黑" w:eastAsia="微软雅黑"/>
          <w:b/>
          <w:bCs/>
          <w:sz w:val="32"/>
        </w:rPr>
      </w:pPr>
    </w:p>
    <w:p w14:paraId="707D490C">
      <w:pPr>
        <w:rPr>
          <w:rFonts w:hint="eastAsia" w:ascii="微软雅黑" w:hAnsi="微软雅黑" w:eastAsia="微软雅黑"/>
          <w:b/>
          <w:bCs/>
          <w:sz w:val="32"/>
        </w:rPr>
      </w:pPr>
    </w:p>
    <w:p w14:paraId="67EF3038">
      <w:pPr>
        <w:rPr>
          <w:rFonts w:hint="eastAsia" w:ascii="微软雅黑" w:hAnsi="微软雅黑" w:eastAsia="微软雅黑"/>
          <w:b/>
          <w:bCs/>
          <w:sz w:val="32"/>
        </w:rPr>
      </w:pPr>
    </w:p>
    <w:p w14:paraId="03F92DA4">
      <w:pPr>
        <w:rPr>
          <w:rFonts w:hint="eastAsia" w:ascii="微软雅黑" w:hAnsi="微软雅黑" w:eastAsia="微软雅黑"/>
          <w:b/>
          <w:bCs/>
          <w:sz w:val="32"/>
        </w:rPr>
      </w:pPr>
    </w:p>
    <w:p w14:paraId="0C97E65F">
      <w:pPr>
        <w:rPr>
          <w:rFonts w:hint="eastAsia" w:ascii="微软雅黑" w:hAnsi="微软雅黑" w:eastAsia="微软雅黑"/>
          <w:b/>
          <w:bCs/>
          <w:sz w:val="32"/>
        </w:rPr>
      </w:pPr>
    </w:p>
    <w:p w14:paraId="45165554">
      <w:pPr>
        <w:rPr>
          <w:rFonts w:hint="eastAsia" w:ascii="Times New Roman" w:hAnsi="Times New Roman" w:eastAsia="宋体" w:cs="Times New Roman"/>
          <w:lang w:val="en-US" w:eastAsia="zh-CN"/>
        </w:rPr>
      </w:pPr>
      <w:r>
        <w:rPr>
          <w:rFonts w:hint="eastAsia" w:ascii="微软雅黑" w:hAnsi="微软雅黑" w:eastAsia="微软雅黑"/>
          <w:b/>
          <w:bCs/>
          <w:sz w:val="32"/>
        </w:rPr>
        <w:t>研究题目：</w:t>
      </w:r>
      <w:r>
        <w:rPr>
          <w:rFonts w:hint="eastAsia" w:ascii="宋体" w:hAnsi="宋体" w:eastAsia="宋体" w:cs="宋体"/>
          <w:sz w:val="24"/>
          <w:szCs w:val="24"/>
        </w:rPr>
        <w:t>数字经济对制造业绿色转型的影响研究——基于中介效应和调节效应的实证分析</w:t>
      </w:r>
    </w:p>
    <w:p w14:paraId="312FEB95">
      <w:pPr>
        <w:numPr>
          <w:ilvl w:val="0"/>
          <w:numId w:val="0"/>
        </w:numPr>
        <w:rPr>
          <w:rFonts w:hint="eastAsia" w:ascii="微软雅黑" w:hAnsi="微软雅黑" w:eastAsia="微软雅黑"/>
          <w:b/>
          <w:bCs/>
          <w:sz w:val="32"/>
        </w:rPr>
      </w:pPr>
      <w:r>
        <w:rPr>
          <w:rFonts w:hint="eastAsia" w:ascii="微软雅黑" w:hAnsi="微软雅黑" w:eastAsia="微软雅黑"/>
          <w:b/>
          <w:bCs/>
          <w:sz w:val="32"/>
          <w:lang w:val="en-US" w:eastAsia="zh-CN"/>
        </w:rPr>
        <w:t>1</w:t>
      </w:r>
      <w:r>
        <w:rPr>
          <w:rFonts w:hint="eastAsia" w:ascii="微软雅黑" w:hAnsi="微软雅黑" w:eastAsia="微软雅黑"/>
          <w:b/>
          <w:bCs/>
          <w:sz w:val="32"/>
        </w:rPr>
        <w:t>研究背景</w:t>
      </w:r>
    </w:p>
    <w:p w14:paraId="20B3D78A">
      <w:pPr>
        <w:ind w:firstLine="480" w:firstLineChars="200"/>
        <w:rPr>
          <w:rFonts w:hint="eastAsia" w:ascii="宋体" w:hAnsi="宋体" w:eastAsia="宋体" w:cs="宋体"/>
          <w:b w:val="0"/>
          <w:bCs w:val="0"/>
          <w:sz w:val="24"/>
          <w:szCs w:val="24"/>
          <w:lang w:eastAsia="zh-CN"/>
        </w:rPr>
      </w:pPr>
      <w:r>
        <w:rPr>
          <w:rFonts w:hint="eastAsia" w:ascii="宋体" w:hAnsi="宋体" w:eastAsia="宋体" w:cs="宋体"/>
          <w:b w:val="0"/>
          <w:bCs w:val="0"/>
          <w:sz w:val="24"/>
          <w:szCs w:val="24"/>
          <w:lang w:eastAsia="zh-CN"/>
        </w:rPr>
        <w:t>随着全球信息化和工业化进程的加速，数字化转型已成为企业乃至国家经济发展的关键驱动力。与此同时，环境问题日益凸显，促使各国政府和企业将绿色化作为重要的发展战略。数字经济与制造业的深度融合，不仅能够提升生产效率、优化资源配置，还能通过技术创新和管理创新，推动制造业向绿色、低碳、可持续方向发展。在这一背景下，深入研究数字经济对制造业绿色转型的影响机制和作用路径，对于促进经济高质量发展、实现碳达峰碳中和目标具有重要的理论和实践意义。</w:t>
      </w:r>
    </w:p>
    <w:p w14:paraId="3C245B76">
      <w:pPr>
        <w:ind w:firstLine="480" w:firstLineChars="200"/>
        <w:rPr>
          <w:rFonts w:hint="eastAsia" w:ascii="宋体" w:hAnsi="宋体" w:eastAsia="宋体" w:cs="宋体"/>
          <w:b w:val="0"/>
          <w:bCs w:val="0"/>
          <w:sz w:val="24"/>
          <w:szCs w:val="24"/>
          <w:lang w:eastAsia="zh-CN"/>
        </w:rPr>
      </w:pPr>
      <w:r>
        <w:rPr>
          <w:rFonts w:hint="eastAsia" w:ascii="宋体" w:hAnsi="宋体" w:eastAsia="宋体" w:cs="宋体"/>
          <w:b w:val="0"/>
          <w:bCs w:val="0"/>
          <w:sz w:val="24"/>
          <w:szCs w:val="24"/>
          <w:lang w:eastAsia="zh-CN"/>
        </w:rPr>
        <w:t>全球气候变化、环境污染和资源短缺等问题日益严重，对人类社会的可持续发展构成了严峻挑战。据相关研究，工业活动是温室气体排放的主要来源之一，占全球碳排放的约三分之一。在这样的背景下，推动制造业的绿色转型，减少工业活动对环境的负面影响，已成为全球共识。绿色转型意味着要从传统的高污染、高能耗的发展模式向低碳、环保的方向转变，这不仅是应对全球环境问题的必然要求，也是实现经济可持续发展的必由之路。</w:t>
      </w:r>
    </w:p>
    <w:p w14:paraId="539967FE">
      <w:pPr>
        <w:ind w:firstLine="480" w:firstLineChars="200"/>
        <w:rPr>
          <w:rFonts w:hint="eastAsia" w:ascii="宋体" w:hAnsi="宋体" w:eastAsia="宋体" w:cs="宋体"/>
          <w:b w:val="0"/>
          <w:bCs w:val="0"/>
          <w:sz w:val="24"/>
          <w:szCs w:val="24"/>
        </w:rPr>
      </w:pPr>
      <w:r>
        <w:rPr>
          <w:rFonts w:hint="eastAsia" w:ascii="宋体" w:hAnsi="宋体" w:eastAsia="宋体" w:cs="宋体"/>
          <w:b w:val="0"/>
          <w:bCs w:val="0"/>
          <w:sz w:val="24"/>
          <w:szCs w:val="24"/>
        </w:rPr>
        <w:t>深入研究数字经济对制造业绿色转型的影响机制和作用路径，具有重要的理论和现实意义。从理论上看，这有助于丰富数字经济与制造业绿色转型的理论研究，为相关理论发展提供新的视角和实证依据。从实践上看，这可以为政府制定促进数字经济与制造业绿色转型协同发展的政策提供参考，为企业制定数字化转型和绿色发展战略提供指导，推动数字经济与制造业绿色转型的深度融合，促进经济高质量发展。</w:t>
      </w:r>
    </w:p>
    <w:p w14:paraId="60C96CCA">
      <w:pPr>
        <w:ind w:firstLine="640" w:firstLineChars="200"/>
        <w:rPr>
          <w:rFonts w:hint="eastAsia" w:ascii="微软雅黑" w:hAnsi="微软雅黑" w:eastAsia="微软雅黑"/>
          <w:b/>
          <w:bCs/>
          <w:sz w:val="32"/>
        </w:rPr>
      </w:pPr>
    </w:p>
    <w:p w14:paraId="77719DAC">
      <w:pPr>
        <w:ind w:firstLine="640" w:firstLineChars="200"/>
        <w:rPr>
          <w:rFonts w:hint="eastAsia" w:ascii="微软雅黑" w:hAnsi="微软雅黑" w:eastAsia="微软雅黑"/>
          <w:b/>
          <w:bCs/>
          <w:sz w:val="32"/>
        </w:rPr>
      </w:pPr>
    </w:p>
    <w:p w14:paraId="273AD988">
      <w:pPr>
        <w:ind w:firstLine="640" w:firstLineChars="200"/>
        <w:rPr>
          <w:rFonts w:hint="eastAsia" w:ascii="微软雅黑" w:hAnsi="微软雅黑" w:eastAsia="微软雅黑"/>
          <w:b/>
          <w:bCs/>
          <w:sz w:val="32"/>
        </w:rPr>
      </w:pPr>
    </w:p>
    <w:p w14:paraId="08485A51">
      <w:pPr>
        <w:rPr>
          <w:rFonts w:hint="eastAsia" w:ascii="微软雅黑" w:hAnsi="微软雅黑" w:eastAsia="微软雅黑"/>
          <w:b/>
          <w:bCs/>
          <w:sz w:val="32"/>
        </w:rPr>
      </w:pPr>
    </w:p>
    <w:p w14:paraId="499BE4F8">
      <w:pPr>
        <w:widowControl w:val="0"/>
        <w:numPr>
          <w:ilvl w:val="0"/>
          <w:numId w:val="0"/>
        </w:numPr>
        <w:ind w:leftChars="0"/>
        <w:jc w:val="both"/>
        <w:rPr>
          <w:rFonts w:hint="eastAsia" w:ascii="微软雅黑" w:hAnsi="微软雅黑" w:eastAsia="微软雅黑"/>
          <w:b/>
          <w:bCs/>
          <w:sz w:val="32"/>
          <w:lang w:val="en-US" w:eastAsia="zh-CN"/>
        </w:rPr>
      </w:pPr>
      <w:r>
        <w:rPr>
          <w:rFonts w:hint="eastAsia" w:ascii="微软雅黑" w:hAnsi="微软雅黑" w:eastAsia="微软雅黑"/>
          <w:b/>
          <w:bCs/>
          <w:sz w:val="32"/>
          <w:lang w:val="en-US" w:eastAsia="zh-CN"/>
        </w:rPr>
        <w:t>2研究目的</w:t>
      </w:r>
    </w:p>
    <w:p w14:paraId="54B7DF17">
      <w:pPr>
        <w:widowControl w:val="0"/>
        <w:numPr>
          <w:ilvl w:val="0"/>
          <w:numId w:val="0"/>
        </w:numPr>
        <w:ind w:firstLine="480" w:firstLineChars="200"/>
        <w:jc w:val="both"/>
        <w:rPr>
          <w:rFonts w:hint="eastAsia" w:ascii="Times New Roman" w:hAnsi="Times New Roman" w:eastAsia="宋体" w:cs="Times New Roman"/>
          <w:sz w:val="24"/>
          <w:szCs w:val="24"/>
          <w:highlight w:val="none"/>
          <w:lang w:val="en-US" w:eastAsia="zh-CN"/>
        </w:rPr>
      </w:pPr>
      <w:r>
        <w:rPr>
          <w:rFonts w:hint="eastAsia" w:ascii="Times New Roman" w:hAnsi="Times New Roman" w:eastAsia="宋体" w:cs="Times New Roman"/>
          <w:sz w:val="24"/>
          <w:szCs w:val="24"/>
          <w:highlight w:val="none"/>
          <w:lang w:val="en-US" w:eastAsia="zh-CN"/>
        </w:rPr>
        <w:t>本研究旨在系统探讨数字经济对制造业绿色转型的影响机制和作用路径，揭示数字经济如何通过技术创新、管理模式变革和资源配置优化等具体机制促进制造业的绿色转型，并提出相应的政策建议，为政府和企业提供决策参考，推动数字经济与制造业绿色转型的协同发展</w:t>
      </w:r>
    </w:p>
    <w:p w14:paraId="3E352B63">
      <w:pPr>
        <w:widowControl w:val="0"/>
        <w:numPr>
          <w:ilvl w:val="0"/>
          <w:numId w:val="0"/>
        </w:numPr>
        <w:ind w:firstLine="480" w:firstLineChars="200"/>
        <w:jc w:val="both"/>
        <w:rPr>
          <w:rFonts w:hint="eastAsia" w:ascii="Times New Roman" w:hAnsi="Times New Roman" w:eastAsia="宋体" w:cs="Times New Roman"/>
          <w:sz w:val="24"/>
          <w:szCs w:val="24"/>
          <w:highlight w:val="none"/>
          <w:lang w:val="en-US" w:eastAsia="zh-CN"/>
        </w:rPr>
      </w:pPr>
      <w:r>
        <w:rPr>
          <w:rFonts w:hint="eastAsia" w:ascii="Times New Roman" w:hAnsi="Times New Roman" w:eastAsia="宋体" w:cs="Times New Roman"/>
          <w:sz w:val="24"/>
          <w:szCs w:val="24"/>
          <w:highlight w:val="none"/>
          <w:lang w:val="en-US" w:eastAsia="zh-CN"/>
        </w:rPr>
        <w:t>区域差异：分析数字经济对制造业绿色转型的影响在东部、中部、西部等不同地区的差异，探讨区域经济发展水平、数字基础设施建设、政策环境等因素对数字经济与制造业绿色转型关系的影响。企业规模差异：分析数字经济对制造业绿色转型的影响在大型、中型、小型企业中的差异，探讨企业规模、技术能力、资金实力等因素对数字经济与制造业绿色转型关系的影响。</w:t>
      </w:r>
    </w:p>
    <w:p w14:paraId="20F8D932">
      <w:pPr>
        <w:widowControl w:val="0"/>
        <w:numPr>
          <w:ilvl w:val="0"/>
          <w:numId w:val="0"/>
        </w:numPr>
        <w:ind w:firstLine="480" w:firstLineChars="200"/>
        <w:jc w:val="both"/>
        <w:rPr>
          <w:rFonts w:hint="eastAsia" w:ascii="Times New Roman" w:hAnsi="Times New Roman" w:eastAsia="宋体" w:cs="Times New Roman"/>
          <w:sz w:val="24"/>
          <w:szCs w:val="24"/>
          <w:highlight w:val="none"/>
          <w:lang w:val="en-US" w:eastAsia="zh-CN"/>
        </w:rPr>
      </w:pPr>
      <w:r>
        <w:rPr>
          <w:rFonts w:hint="eastAsia" w:ascii="Times New Roman" w:hAnsi="Times New Roman" w:eastAsia="宋体" w:cs="Times New Roman"/>
          <w:sz w:val="24"/>
          <w:szCs w:val="24"/>
          <w:highlight w:val="none"/>
          <w:lang w:val="en-US" w:eastAsia="zh-CN"/>
        </w:rPr>
        <w:t>政府政策建议：提出政府在推动数字经济与制造业绿色转型协同发展中的政策措施，如加强数字基础设施建设、制定数字经济发展规划、出台绿色转型支持政策等。同时，企业战略建议，提出企业在实施数字经济与制造业绿色转型战略中的具体措施，如加大数字技术投入、优化生产管理流程、加强绿色技术创新等。合作机制建议：提出政府、企业、科研机构等各方在推动数字经济与制造业绿色转型协同发展中的合作机制，如建立产学研合作平台、开展技术交流与合作、共同制定行业标准等。</w:t>
      </w:r>
    </w:p>
    <w:p w14:paraId="16526BBA">
      <w:pPr>
        <w:widowControl w:val="0"/>
        <w:numPr>
          <w:ilvl w:val="0"/>
          <w:numId w:val="0"/>
        </w:numPr>
        <w:ind w:leftChars="0"/>
        <w:jc w:val="both"/>
        <w:rPr>
          <w:rFonts w:hint="eastAsia" w:ascii="微软雅黑" w:hAnsi="微软雅黑" w:eastAsia="微软雅黑"/>
          <w:b/>
          <w:bCs/>
          <w:sz w:val="32"/>
          <w:highlight w:val="none"/>
          <w:lang w:val="en-US" w:eastAsia="zh-CN"/>
        </w:rPr>
      </w:pPr>
    </w:p>
    <w:p w14:paraId="710AEF8B">
      <w:pPr>
        <w:widowControl w:val="0"/>
        <w:numPr>
          <w:ilvl w:val="0"/>
          <w:numId w:val="0"/>
        </w:numPr>
        <w:ind w:leftChars="0"/>
        <w:jc w:val="both"/>
        <w:rPr>
          <w:rFonts w:hint="eastAsia" w:ascii="微软雅黑" w:hAnsi="微软雅黑" w:eastAsia="微软雅黑"/>
          <w:b/>
          <w:bCs/>
          <w:sz w:val="32"/>
          <w:lang w:val="en-US" w:eastAsia="zh-CN"/>
        </w:rPr>
      </w:pPr>
    </w:p>
    <w:p w14:paraId="4329C8FD">
      <w:pPr>
        <w:widowControl w:val="0"/>
        <w:numPr>
          <w:ilvl w:val="0"/>
          <w:numId w:val="0"/>
        </w:numPr>
        <w:ind w:leftChars="0"/>
        <w:jc w:val="both"/>
        <w:rPr>
          <w:rFonts w:hint="eastAsia" w:ascii="微软雅黑" w:hAnsi="微软雅黑" w:eastAsia="微软雅黑"/>
          <w:b/>
          <w:bCs/>
          <w:sz w:val="32"/>
          <w:lang w:val="en-US" w:eastAsia="zh-CN"/>
        </w:rPr>
      </w:pPr>
    </w:p>
    <w:p w14:paraId="10713401">
      <w:pPr>
        <w:widowControl w:val="0"/>
        <w:numPr>
          <w:ilvl w:val="0"/>
          <w:numId w:val="0"/>
        </w:numPr>
        <w:ind w:leftChars="0"/>
        <w:jc w:val="both"/>
        <w:rPr>
          <w:rFonts w:hint="eastAsia" w:ascii="微软雅黑" w:hAnsi="微软雅黑" w:eastAsia="微软雅黑"/>
          <w:b/>
          <w:bCs/>
          <w:sz w:val="32"/>
          <w:lang w:val="en-US" w:eastAsia="zh-CN"/>
        </w:rPr>
      </w:pPr>
    </w:p>
    <w:p w14:paraId="06CC8D5A">
      <w:pPr>
        <w:widowControl w:val="0"/>
        <w:numPr>
          <w:ilvl w:val="0"/>
          <w:numId w:val="0"/>
        </w:numPr>
        <w:ind w:leftChars="0"/>
        <w:jc w:val="both"/>
        <w:rPr>
          <w:rFonts w:hint="eastAsia" w:ascii="微软雅黑" w:hAnsi="微软雅黑" w:eastAsia="微软雅黑"/>
          <w:b/>
          <w:bCs/>
          <w:sz w:val="32"/>
          <w:lang w:val="en-US" w:eastAsia="zh-CN"/>
        </w:rPr>
      </w:pPr>
    </w:p>
    <w:p w14:paraId="779B847E">
      <w:pPr>
        <w:widowControl w:val="0"/>
        <w:numPr>
          <w:ilvl w:val="0"/>
          <w:numId w:val="0"/>
        </w:numPr>
        <w:ind w:leftChars="0"/>
        <w:jc w:val="both"/>
        <w:rPr>
          <w:rFonts w:hint="eastAsia" w:ascii="微软雅黑" w:hAnsi="微软雅黑" w:eastAsia="微软雅黑"/>
          <w:b/>
          <w:bCs/>
          <w:sz w:val="32"/>
          <w:lang w:val="en-US" w:eastAsia="zh-CN"/>
        </w:rPr>
      </w:pPr>
    </w:p>
    <w:p w14:paraId="094AC004">
      <w:pPr>
        <w:widowControl w:val="0"/>
        <w:numPr>
          <w:ilvl w:val="0"/>
          <w:numId w:val="0"/>
        </w:numPr>
        <w:ind w:leftChars="0"/>
        <w:jc w:val="both"/>
        <w:rPr>
          <w:rFonts w:hint="eastAsia" w:ascii="微软雅黑" w:hAnsi="微软雅黑" w:eastAsia="微软雅黑"/>
          <w:b/>
          <w:bCs/>
          <w:sz w:val="32"/>
          <w:lang w:val="en-US" w:eastAsia="zh-CN"/>
        </w:rPr>
      </w:pPr>
    </w:p>
    <w:p w14:paraId="512B74CA">
      <w:pPr>
        <w:widowControl w:val="0"/>
        <w:numPr>
          <w:ilvl w:val="0"/>
          <w:numId w:val="0"/>
        </w:numPr>
        <w:ind w:leftChars="0"/>
        <w:jc w:val="both"/>
        <w:rPr>
          <w:rFonts w:hint="eastAsia" w:ascii="微软雅黑" w:hAnsi="微软雅黑" w:eastAsia="微软雅黑"/>
          <w:b/>
          <w:bCs/>
          <w:sz w:val="32"/>
          <w:lang w:val="en-US" w:eastAsia="zh-CN"/>
        </w:rPr>
      </w:pPr>
    </w:p>
    <w:p w14:paraId="4763582A">
      <w:pPr>
        <w:widowControl w:val="0"/>
        <w:numPr>
          <w:ilvl w:val="0"/>
          <w:numId w:val="0"/>
        </w:numPr>
        <w:ind w:leftChars="0"/>
        <w:jc w:val="both"/>
        <w:rPr>
          <w:rFonts w:hint="eastAsia" w:ascii="微软雅黑" w:hAnsi="微软雅黑" w:eastAsia="微软雅黑"/>
          <w:b/>
          <w:bCs/>
          <w:sz w:val="32"/>
          <w:lang w:val="en-US" w:eastAsia="zh-CN"/>
        </w:rPr>
      </w:pPr>
    </w:p>
    <w:p w14:paraId="2B1E62C4">
      <w:pPr>
        <w:numPr>
          <w:ilvl w:val="0"/>
          <w:numId w:val="0"/>
        </w:numPr>
        <w:ind w:leftChars="0"/>
        <w:rPr>
          <w:rFonts w:hint="eastAsia" w:ascii="Times New Roman" w:hAnsi="Times New Roman" w:eastAsia="宋体" w:cs="Times New Roman"/>
          <w:sz w:val="24"/>
          <w:szCs w:val="24"/>
          <w:lang w:val="en-US" w:eastAsia="zh-CN"/>
        </w:rPr>
      </w:pPr>
      <w:r>
        <w:rPr>
          <w:rFonts w:hint="eastAsia" w:ascii="微软雅黑" w:hAnsi="微软雅黑" w:eastAsia="微软雅黑"/>
          <w:b/>
          <w:bCs/>
          <w:sz w:val="32"/>
          <w:lang w:val="en-US" w:eastAsia="zh-CN"/>
        </w:rPr>
        <w:t>3</w:t>
      </w:r>
      <w:r>
        <w:rPr>
          <w:rFonts w:hint="eastAsia" w:ascii="微软雅黑" w:hAnsi="微软雅黑" w:eastAsia="微软雅黑"/>
          <w:b/>
          <w:bCs/>
          <w:sz w:val="32"/>
        </w:rPr>
        <w:t>文献综述</w:t>
      </w:r>
    </w:p>
    <w:p w14:paraId="51798621">
      <w:pPr>
        <w:ind w:firstLine="480" w:firstLineChars="200"/>
        <w:rPr>
          <w:rFonts w:hint="eastAsia" w:ascii="宋体" w:hAnsi="宋体" w:eastAsia="宋体" w:cs="宋体"/>
          <w:sz w:val="24"/>
          <w:szCs w:val="24"/>
        </w:rPr>
      </w:pPr>
      <w:r>
        <w:rPr>
          <w:rFonts w:hint="eastAsia" w:ascii="宋体" w:hAnsi="宋体" w:eastAsia="宋体" w:cs="宋体"/>
          <w:sz w:val="24"/>
          <w:szCs w:val="24"/>
        </w:rPr>
        <w:t>数字经济通过数字技术创新、数字基础设施完善和企业内部管理模式优化，直接推动制造业的绿色转型升级。数字技术能够高效处理大量数据，帮助企业精准掌握市场动态，实现智能化、自动化生产，降低生产成本，减少污染排放，提升生产效率和产品质量，从而增强制造业的竞争力，促进其向绿色、可持续方向发展。例如，祝思进（2024）通过对2011-2020年全国30个省份的面板数据研究，发现数字经济对制造业绿色转型升级有显著正向作用。</w:t>
      </w:r>
    </w:p>
    <w:p w14:paraId="3F04117D">
      <w:pPr>
        <w:ind w:firstLine="480" w:firstLineChars="200"/>
        <w:rPr>
          <w:rFonts w:hint="eastAsia" w:ascii="宋体" w:hAnsi="宋体" w:eastAsia="宋体" w:cs="宋体"/>
          <w:sz w:val="24"/>
          <w:szCs w:val="24"/>
        </w:rPr>
      </w:pPr>
      <w:r>
        <w:rPr>
          <w:rFonts w:hint="eastAsia" w:ascii="宋体" w:hAnsi="宋体" w:eastAsia="宋体" w:cs="宋体"/>
          <w:sz w:val="24"/>
          <w:szCs w:val="24"/>
        </w:rPr>
        <w:t>数字经济对制造业绿色转型的间接影响</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黄慧群（2019）指出</w:t>
      </w:r>
      <w:r>
        <w:rPr>
          <w:rFonts w:hint="eastAsia" w:ascii="宋体" w:hAnsi="宋体" w:eastAsia="宋体" w:cs="宋体"/>
          <w:sz w:val="24"/>
          <w:szCs w:val="24"/>
        </w:rPr>
        <w:t>数字经济通过激发创新水平来间接促进制造业的绿色转型。随着数字经济的发展，制造业企业面临更激烈的市场竞争和快速变化的市场需求，迫使企业提高创新能力。</w:t>
      </w:r>
      <w:r>
        <w:rPr>
          <w:rFonts w:hint="default" w:ascii="Times New Roman" w:hAnsi="Times New Roman" w:eastAsia="宋体" w:cs="Times New Roman"/>
          <w:sz w:val="24"/>
          <w:szCs w:val="24"/>
          <w:lang w:val="en-US" w:eastAsia="zh-CN"/>
        </w:rPr>
        <w:t>崔祥民, 张子煜</w:t>
      </w:r>
      <w:r>
        <w:rPr>
          <w:rFonts w:hint="eastAsia" w:ascii="Times New Roman" w:hAnsi="Times New Roman" w:eastAsia="宋体" w:cs="Times New Roman"/>
          <w:sz w:val="24"/>
          <w:szCs w:val="24"/>
          <w:lang w:val="en-US" w:eastAsia="zh-CN"/>
        </w:rPr>
        <w:t>（2023）指出，</w:t>
      </w:r>
      <w:r>
        <w:rPr>
          <w:rFonts w:hint="eastAsia" w:ascii="宋体" w:hAnsi="宋体" w:eastAsia="宋体" w:cs="宋体"/>
          <w:sz w:val="24"/>
          <w:szCs w:val="24"/>
        </w:rPr>
        <w:t>数字经济为创新提供了强大</w:t>
      </w:r>
      <w:bookmarkStart w:id="0" w:name="下"/>
      <w:bookmarkEnd w:id="0"/>
      <w:r>
        <w:rPr>
          <w:rFonts w:hint="eastAsia" w:ascii="宋体" w:hAnsi="宋体" w:eastAsia="宋体" w:cs="宋体"/>
          <w:sz w:val="24"/>
          <w:szCs w:val="24"/>
        </w:rPr>
        <w:t>的动力，推动生产要素的重新整合和资源配置的优化，提高劳动生产率，为制造业的绿色转型提供支持。例如，李云鹤和吴文锋（2023）通过实证研究发现，企业数字化转型能够促进制造业企业创新提质增效，数字化转型通过赋能企业内、企业间合作创新和企业学习来驱动企业创新提质增效。</w:t>
      </w:r>
    </w:p>
    <w:p w14:paraId="38AFB65F">
      <w:pPr>
        <w:ind w:firstLine="480" w:firstLineChars="200"/>
        <w:rPr>
          <w:rFonts w:hint="eastAsia" w:ascii="宋体" w:hAnsi="宋体" w:eastAsia="宋体" w:cs="宋体"/>
          <w:sz w:val="24"/>
          <w:szCs w:val="24"/>
        </w:rPr>
      </w:pPr>
      <w:r>
        <w:rPr>
          <w:rFonts w:hint="eastAsia" w:ascii="宋体" w:hAnsi="宋体" w:eastAsia="宋体" w:cs="宋体"/>
          <w:sz w:val="24"/>
          <w:szCs w:val="24"/>
        </w:rPr>
        <w:t>数字经济与制造业绿色转型的协同效应</w:t>
      </w:r>
      <w:r>
        <w:rPr>
          <w:rFonts w:hint="eastAsia" w:ascii="宋体" w:hAnsi="宋体" w:eastAsia="宋体" w:cs="宋体"/>
          <w:sz w:val="24"/>
          <w:szCs w:val="24"/>
          <w:lang w:eastAsia="zh-CN"/>
        </w:rPr>
        <w:t>，</w:t>
      </w:r>
      <w:r>
        <w:rPr>
          <w:rFonts w:hint="eastAsia" w:ascii="宋体" w:hAnsi="宋体" w:eastAsia="宋体" w:cs="宋体"/>
          <w:sz w:val="24"/>
          <w:szCs w:val="24"/>
        </w:rPr>
        <w:t>数字经济与制造业的深度融合形成了相互促进的闭环效应。数字经济推动制造业的创新水平提升，而创新水平的提升又进一步促进制造业的转型升级，加速制造业的发展步伐，为其未来的可持续发展奠定基础。例如，黄赜琳等（2022）指出，数字经济能够通过影响创新水平来间接影响制造业绿色转型升级，且创新水平在两者之间发挥着重要作用。</w:t>
      </w:r>
    </w:p>
    <w:p w14:paraId="1F257A51">
      <w:pPr>
        <w:ind w:firstLine="480" w:firstLineChars="200"/>
        <w:rPr>
          <w:rFonts w:ascii="宋体" w:hAnsi="宋体" w:eastAsia="宋体" w:cs="宋体"/>
          <w:sz w:val="24"/>
          <w:szCs w:val="24"/>
        </w:rPr>
      </w:pPr>
      <w:r>
        <w:rPr>
          <w:rFonts w:hint="eastAsia" w:ascii="宋体" w:hAnsi="宋体" w:eastAsia="宋体" w:cs="宋体"/>
          <w:sz w:val="24"/>
          <w:szCs w:val="24"/>
        </w:rPr>
        <w:t>研究表明，数字经济对制造业绿色转型的影响存在区域差异和企业异质性。王娟娟, 佘干军（202</w:t>
      </w:r>
      <w:r>
        <w:rPr>
          <w:rFonts w:hint="eastAsia" w:ascii="宋体" w:hAnsi="宋体" w:eastAsia="宋体" w:cs="宋体"/>
          <w:sz w:val="24"/>
          <w:szCs w:val="24"/>
          <w:lang w:val="en-US" w:eastAsia="zh-CN"/>
        </w:rPr>
        <w:t>1</w:t>
      </w:r>
      <w:r>
        <w:rPr>
          <w:rFonts w:hint="eastAsia" w:ascii="宋体" w:hAnsi="宋体" w:eastAsia="宋体" w:cs="宋体"/>
          <w:sz w:val="24"/>
          <w:szCs w:val="24"/>
        </w:rPr>
        <w:t>）</w:t>
      </w:r>
      <w:r>
        <w:rPr>
          <w:rFonts w:hint="eastAsia" w:ascii="宋体" w:hAnsi="宋体" w:eastAsia="宋体" w:cs="宋体"/>
          <w:sz w:val="24"/>
          <w:szCs w:val="24"/>
          <w:lang w:val="en-US" w:eastAsia="zh-CN"/>
        </w:rPr>
        <w:t>等的</w:t>
      </w:r>
      <w:r>
        <w:rPr>
          <w:rFonts w:hint="eastAsia" w:ascii="宋体" w:hAnsi="宋体" w:eastAsia="宋体" w:cs="宋体"/>
          <w:sz w:val="24"/>
          <w:szCs w:val="24"/>
        </w:rPr>
        <w:t>研究表明，东、西部地区数字经济均可明显促进制造业绿色转型升级，而中部地区影响不显著。这可能是由于东部地区数字经济发展较早，效应已提前释放，而西部地区数字经济正在高速发展中，对制造业绿色转型的推动作用更显著。刘军, 杨渊鋆, 张三峰</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2020）等认为，</w:t>
      </w:r>
      <w:r>
        <w:rPr>
          <w:rFonts w:hint="eastAsia" w:ascii="宋体" w:hAnsi="宋体" w:eastAsia="宋体" w:cs="宋体"/>
          <w:sz w:val="24"/>
          <w:szCs w:val="24"/>
        </w:rPr>
        <w:t>对于中部地区，由于基础设施能力强，制造业发展较完善，企业进行数字化转型难度更高，导致数字经济的影响不显著。</w:t>
      </w:r>
    </w:p>
    <w:p w14:paraId="48E598B0">
      <w:pPr>
        <w:ind w:firstLine="480" w:firstLineChars="200"/>
        <w:rPr>
          <w:rFonts w:hint="eastAsia" w:ascii="宋体" w:hAnsi="宋体" w:eastAsia="宋体" w:cs="宋体"/>
          <w:sz w:val="24"/>
          <w:szCs w:val="24"/>
          <w:lang w:eastAsia="zh-CN"/>
        </w:rPr>
      </w:pPr>
      <w:r>
        <w:rPr>
          <w:rFonts w:hint="eastAsia" w:ascii="宋体" w:hAnsi="宋体" w:eastAsia="宋体" w:cs="宋体"/>
          <w:sz w:val="24"/>
          <w:szCs w:val="24"/>
          <w:lang w:val="en-US" w:eastAsia="zh-CN"/>
        </w:rPr>
        <w:t>在国际范围的研究中，很多学者认为，</w:t>
      </w:r>
      <w:r>
        <w:rPr>
          <w:rFonts w:hint="eastAsia" w:ascii="宋体" w:hAnsi="宋体" w:eastAsia="宋体" w:cs="宋体"/>
          <w:sz w:val="24"/>
          <w:szCs w:val="24"/>
        </w:rPr>
        <w:t>数字经济与制造业的深度融合形成了相互促进的闭环效应。例如，Buer等人（2018）指出，数字技术的应用能够显著提高制造业的生产效率和资源配置效率，促进制造业的绿色转型。Bogner等人（2016</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指出，</w:t>
      </w:r>
      <w:r>
        <w:rPr>
          <w:rFonts w:hint="eastAsia" w:ascii="宋体" w:hAnsi="宋体" w:eastAsia="宋体" w:cs="宋体"/>
          <w:sz w:val="24"/>
          <w:szCs w:val="24"/>
        </w:rPr>
        <w:t>数字经济推动制造业的创新水平提升，而创新水平的提升又进一步促进制造业的转型升级，加速制造业的发展步伐，为其未来的可持续发展奠定基础</w:t>
      </w:r>
      <w:r>
        <w:rPr>
          <w:rFonts w:hint="eastAsia" w:ascii="宋体" w:hAnsi="宋体" w:eastAsia="宋体" w:cs="宋体"/>
          <w:sz w:val="24"/>
          <w:szCs w:val="24"/>
          <w:lang w:eastAsia="zh-CN"/>
        </w:rPr>
        <w:t>。Brodeur等人（2022）指出，中小企业在实施数字化转型时面临更多的技术和资金瓶颈，对制造业绿色转型的促进作用相对较小 。</w:t>
      </w:r>
    </w:p>
    <w:p w14:paraId="0DB646CC">
      <w:pPr>
        <w:ind w:firstLine="480" w:firstLineChars="200"/>
        <w:rPr>
          <w:rFonts w:ascii="宋体" w:hAnsi="宋体" w:eastAsia="宋体" w:cs="宋体"/>
          <w:sz w:val="24"/>
          <w:szCs w:val="24"/>
        </w:rPr>
      </w:pPr>
    </w:p>
    <w:p w14:paraId="5FD5A3DF">
      <w:pPr>
        <w:ind w:firstLine="480" w:firstLineChars="200"/>
        <w:rPr>
          <w:rFonts w:ascii="宋体" w:hAnsi="宋体" w:eastAsia="宋体" w:cs="宋体"/>
          <w:sz w:val="24"/>
          <w:szCs w:val="24"/>
        </w:rPr>
      </w:pPr>
    </w:p>
    <w:p w14:paraId="0DFC17DB">
      <w:pPr>
        <w:ind w:firstLine="480" w:firstLineChars="200"/>
        <w:rPr>
          <w:rFonts w:ascii="宋体" w:hAnsi="宋体" w:eastAsia="宋体" w:cs="宋体"/>
          <w:sz w:val="24"/>
          <w:szCs w:val="24"/>
        </w:rPr>
      </w:pPr>
    </w:p>
    <w:p w14:paraId="335BAC9D">
      <w:pPr>
        <w:ind w:firstLine="480" w:firstLineChars="200"/>
        <w:rPr>
          <w:rFonts w:ascii="宋体" w:hAnsi="宋体" w:eastAsia="宋体" w:cs="宋体"/>
          <w:sz w:val="24"/>
          <w:szCs w:val="24"/>
        </w:rPr>
      </w:pPr>
    </w:p>
    <w:p w14:paraId="078FB837">
      <w:pPr>
        <w:ind w:firstLine="480" w:firstLineChars="200"/>
        <w:rPr>
          <w:rFonts w:ascii="宋体" w:hAnsi="宋体" w:eastAsia="宋体" w:cs="宋体"/>
          <w:sz w:val="24"/>
          <w:szCs w:val="24"/>
        </w:rPr>
      </w:pPr>
    </w:p>
    <w:p w14:paraId="1A606BAE">
      <w:pPr>
        <w:ind w:firstLine="480" w:firstLineChars="200"/>
        <w:rPr>
          <w:rFonts w:ascii="宋体" w:hAnsi="宋体" w:eastAsia="宋体" w:cs="宋体"/>
          <w:sz w:val="24"/>
          <w:szCs w:val="24"/>
        </w:rPr>
      </w:pPr>
    </w:p>
    <w:p w14:paraId="0F5FD366">
      <w:pPr>
        <w:ind w:firstLine="480" w:firstLineChars="200"/>
        <w:rPr>
          <w:rFonts w:ascii="宋体" w:hAnsi="宋体" w:eastAsia="宋体" w:cs="宋体"/>
          <w:sz w:val="24"/>
          <w:szCs w:val="24"/>
        </w:rPr>
      </w:pPr>
    </w:p>
    <w:p w14:paraId="3A22B8D4">
      <w:pPr>
        <w:ind w:firstLine="480" w:firstLineChars="200"/>
        <w:rPr>
          <w:rFonts w:ascii="宋体" w:hAnsi="宋体" w:eastAsia="宋体" w:cs="宋体"/>
          <w:sz w:val="24"/>
          <w:szCs w:val="24"/>
        </w:rPr>
      </w:pPr>
    </w:p>
    <w:p w14:paraId="69DB5CCB">
      <w:pPr>
        <w:rPr>
          <w:rFonts w:ascii="宋体" w:hAnsi="宋体" w:eastAsia="宋体" w:cs="宋体"/>
          <w:sz w:val="24"/>
          <w:szCs w:val="24"/>
        </w:rPr>
      </w:pPr>
    </w:p>
    <w:p w14:paraId="1D20C654">
      <w:pPr>
        <w:widowControl w:val="0"/>
        <w:numPr>
          <w:ilvl w:val="0"/>
          <w:numId w:val="0"/>
        </w:numPr>
        <w:ind w:leftChars="0"/>
        <w:jc w:val="both"/>
        <w:rPr>
          <w:rFonts w:hint="eastAsia" w:ascii="微软雅黑" w:hAnsi="微软雅黑" w:eastAsia="微软雅黑"/>
          <w:b/>
          <w:bCs/>
          <w:sz w:val="32"/>
        </w:rPr>
      </w:pPr>
      <w:r>
        <w:rPr>
          <w:rFonts w:hint="eastAsia" w:ascii="微软雅黑" w:hAnsi="微软雅黑" w:eastAsia="微软雅黑"/>
          <w:b/>
          <w:bCs/>
          <w:sz w:val="32"/>
          <w:lang w:val="en-US" w:eastAsia="zh-CN"/>
        </w:rPr>
        <w:t>4</w:t>
      </w:r>
      <w:r>
        <w:rPr>
          <w:rFonts w:hint="eastAsia" w:ascii="微软雅黑" w:hAnsi="微软雅黑" w:eastAsia="微软雅黑"/>
          <w:b/>
          <w:bCs/>
          <w:sz w:val="32"/>
        </w:rPr>
        <w:t>研究问题</w:t>
      </w:r>
    </w:p>
    <w:p w14:paraId="1E92A8AF">
      <w:pPr>
        <w:rPr>
          <w:rFonts w:hint="eastAsia" w:ascii="宋体" w:hAnsi="宋体" w:eastAsia="宋体" w:cs="宋体"/>
          <w:sz w:val="24"/>
          <w:szCs w:val="24"/>
        </w:rPr>
      </w:pPr>
    </w:p>
    <w:p w14:paraId="3720E5C7">
      <w:pPr>
        <w:ind w:firstLine="480" w:firstLineChars="200"/>
        <w:rPr>
          <w:rFonts w:hint="eastAsia" w:ascii="宋体" w:hAnsi="宋体" w:eastAsia="宋体" w:cs="宋体"/>
          <w:sz w:val="24"/>
          <w:szCs w:val="24"/>
        </w:rPr>
      </w:pPr>
      <w:r>
        <w:rPr>
          <w:rFonts w:ascii="宋体" w:hAnsi="宋体" w:eastAsia="宋体" w:cs="宋体"/>
          <w:sz w:val="24"/>
          <w:szCs w:val="24"/>
        </w:rPr>
        <w:t>本研究旨在深入探讨</w:t>
      </w:r>
      <w:r>
        <w:rPr>
          <w:rFonts w:hint="eastAsia" w:ascii="宋体" w:hAnsi="宋体" w:eastAsia="宋体" w:cs="宋体"/>
          <w:sz w:val="24"/>
          <w:szCs w:val="24"/>
        </w:rPr>
        <w:t>数字经济对制造业绿色转型的影响</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其影响</w:t>
      </w:r>
      <w:r>
        <w:rPr>
          <w:rFonts w:hint="eastAsia" w:ascii="宋体" w:hAnsi="宋体" w:eastAsia="宋体" w:cs="宋体"/>
          <w:sz w:val="24"/>
          <w:szCs w:val="24"/>
        </w:rPr>
        <w:t>是多维度的，涉及技术创新、管理模式变革和资源配置优化等多个方面。首先，数字经济通过推动数字技术创新，如人工智能、物联网、大数据等，提高制造业的生产效率和资源利用效率，减少能源消耗和污染物排放，促进制造业的绿色转型。其次，数字经济通过引入数字化管理工具和平台，如企业资源规划（ERP）、供应链管理（SCM）等，优化制造业的生产管理和运营流程，提高管理效率，降低生产成本，减少资源浪费，推动制造业的绿色转型。最后，数字经济通过大数据分析和智能决策支持系统，优化制造业的资源配置，提高资源配置的精准性和效率，减少资源浪费，促进制造业的绿色转型。</w:t>
      </w:r>
    </w:p>
    <w:p w14:paraId="37C81AC6">
      <w:pPr>
        <w:ind w:firstLine="480" w:firstLineChars="200"/>
        <w:rPr>
          <w:rFonts w:hint="eastAsia" w:ascii="宋体" w:hAnsi="宋体" w:eastAsia="宋体" w:cs="宋体"/>
          <w:sz w:val="24"/>
          <w:szCs w:val="24"/>
        </w:rPr>
      </w:pPr>
      <w:r>
        <w:rPr>
          <w:rFonts w:hint="eastAsia" w:ascii="宋体" w:hAnsi="宋体" w:eastAsia="宋体" w:cs="宋体"/>
          <w:sz w:val="24"/>
          <w:szCs w:val="24"/>
        </w:rPr>
        <w:t>数字经济对制造业绿色转型的影响在不同地区、不同规模企业中存在哪些差异？</w:t>
      </w:r>
    </w:p>
    <w:p w14:paraId="7BEC3883">
      <w:pPr>
        <w:ind w:firstLine="480" w:firstLineChars="200"/>
        <w:rPr>
          <w:rFonts w:hint="eastAsia" w:ascii="宋体" w:hAnsi="宋体" w:eastAsia="宋体" w:cs="宋体"/>
          <w:sz w:val="24"/>
          <w:szCs w:val="24"/>
        </w:rPr>
      </w:pPr>
      <w:r>
        <w:rPr>
          <w:rFonts w:hint="eastAsia" w:ascii="宋体" w:hAnsi="宋体" w:eastAsia="宋体" w:cs="宋体"/>
          <w:sz w:val="24"/>
          <w:szCs w:val="24"/>
        </w:rPr>
        <w:t>数字经济对制造业绿色转型的影响可能存在显著的区域差异和企业异质性。在区域差异方面，东部地区数字经济发展较早，基础设施完善，技术创新能力强，数字经济对制造业绿色转型的促进作用可能更为显著。而中西部地区数字经济发展相对滞后，基础设施和技术创新能力较弱，数字经济对制造业绿色转型的促进作用可能相对较小。在企业规模方面，大型企业通常具有更强的技术和资金实力，能够更有效地实施数字化转型，从而更显著地促进绿色转型。而中小企业可能面临技术和资金瓶颈，数字化转型的难度较大，数字经济对绿色转型的促进作用可能相对较小。</w:t>
      </w:r>
    </w:p>
    <w:p w14:paraId="6F519DD0">
      <w:pPr>
        <w:ind w:firstLine="480" w:firstLineChars="200"/>
        <w:rPr>
          <w:rFonts w:hint="eastAsia" w:ascii="宋体" w:hAnsi="宋体" w:eastAsia="宋体" w:cs="宋体"/>
          <w:sz w:val="24"/>
          <w:szCs w:val="24"/>
        </w:rPr>
      </w:pPr>
      <w:r>
        <w:rPr>
          <w:rFonts w:hint="eastAsia" w:ascii="宋体" w:hAnsi="宋体" w:eastAsia="宋体" w:cs="宋体"/>
          <w:sz w:val="24"/>
          <w:szCs w:val="24"/>
        </w:rPr>
        <w:t>如何通过政策引导和企业战略调整，促进数字经济与制造业绿色转型的协同发展？</w:t>
      </w:r>
    </w:p>
    <w:p w14:paraId="59F40A1B">
      <w:pPr>
        <w:ind w:firstLine="480" w:firstLineChars="200"/>
        <w:rPr>
          <w:rFonts w:hint="eastAsia" w:ascii="宋体" w:hAnsi="宋体" w:eastAsia="宋体" w:cs="宋体"/>
          <w:sz w:val="24"/>
          <w:szCs w:val="24"/>
        </w:rPr>
      </w:pPr>
      <w:r>
        <w:rPr>
          <w:rFonts w:hint="eastAsia" w:ascii="宋体" w:hAnsi="宋体" w:eastAsia="宋体" w:cs="宋体"/>
          <w:sz w:val="24"/>
          <w:szCs w:val="24"/>
        </w:rPr>
        <w:t>为了促进数字经济与制造业绿色转型的协同发展，需要从政策引导和企业战略两个层面进行调整。在政策引导方面，政府应加强数字基础设施建设，制定数字经济发展规划，出台绿色转型支持政策，如提供财政补贴、税收优惠等，鼓励企业实施数字化转型和绿色转型。在企业战略方面，企业应加大数字技术投入，优化生产管理流程，加强绿色技术创新，提高资源利用效率，减少污染排放，实现绿色转型。同时，政府、企业、科研机构等各方应建立合作机制，如建立产学研合作平台，开展技术交流与合作，共同制定行业标准，推动数字经济与制造业绿色转型的协同发展。</w:t>
      </w:r>
    </w:p>
    <w:p w14:paraId="4D51E8F3">
      <w:pPr>
        <w:ind w:firstLine="480" w:firstLineChars="20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通过深入探讨上述研究问题，本研究将为推动数字经济与制造业绿色转型的协同发展提供理论支持和实践指导，促进经济高质量发展和环境可持续发展。</w:t>
      </w:r>
    </w:p>
    <w:p w14:paraId="0DAE9AE5">
      <w:pPr>
        <w:ind w:firstLine="480" w:firstLineChars="200"/>
        <w:rPr>
          <w:rFonts w:hint="eastAsia" w:ascii="宋体" w:hAnsi="宋体" w:eastAsia="宋体" w:cs="宋体"/>
          <w:sz w:val="24"/>
          <w:szCs w:val="24"/>
          <w:lang w:val="en-US" w:eastAsia="zh-CN"/>
        </w:rPr>
      </w:pPr>
    </w:p>
    <w:p w14:paraId="506186B1">
      <w:pPr>
        <w:ind w:firstLine="480" w:firstLineChars="200"/>
        <w:rPr>
          <w:rFonts w:hint="eastAsia" w:ascii="宋体" w:hAnsi="宋体" w:eastAsia="宋体" w:cs="宋体"/>
          <w:sz w:val="24"/>
          <w:szCs w:val="24"/>
          <w:lang w:val="en-US" w:eastAsia="zh-CN"/>
        </w:rPr>
      </w:pPr>
    </w:p>
    <w:p w14:paraId="1FD772B4">
      <w:pPr>
        <w:ind w:firstLine="480" w:firstLineChars="200"/>
        <w:rPr>
          <w:rFonts w:hint="eastAsia" w:ascii="宋体" w:hAnsi="宋体" w:eastAsia="宋体" w:cs="宋体"/>
          <w:sz w:val="24"/>
          <w:szCs w:val="24"/>
          <w:lang w:val="en-US" w:eastAsia="zh-CN"/>
        </w:rPr>
      </w:pPr>
    </w:p>
    <w:p w14:paraId="715820BA">
      <w:pPr>
        <w:rPr>
          <w:rFonts w:hint="eastAsia" w:ascii="Times New Roman" w:hAnsi="Times New Roman" w:eastAsia="宋体" w:cs="Times New Roman"/>
          <w:sz w:val="24"/>
          <w:szCs w:val="24"/>
          <w:lang w:val="en-US" w:eastAsia="zh-CN"/>
        </w:rPr>
      </w:pPr>
    </w:p>
    <w:p w14:paraId="2610DA30">
      <w:pPr>
        <w:rPr>
          <w:rFonts w:hint="eastAsia" w:ascii="Times New Roman" w:hAnsi="Times New Roman" w:eastAsia="宋体" w:cs="Times New Roman"/>
          <w:sz w:val="24"/>
          <w:szCs w:val="24"/>
          <w:lang w:val="en-US" w:eastAsia="zh-CN"/>
        </w:rPr>
      </w:pPr>
    </w:p>
    <w:p w14:paraId="75A2717C">
      <w:pPr>
        <w:rPr>
          <w:rFonts w:hint="eastAsia" w:ascii="Times New Roman" w:hAnsi="Times New Roman" w:eastAsia="宋体" w:cs="Times New Roman"/>
          <w:sz w:val="24"/>
          <w:szCs w:val="24"/>
          <w:lang w:val="en-US" w:eastAsia="zh-CN"/>
        </w:rPr>
      </w:pPr>
    </w:p>
    <w:p w14:paraId="3B6B8BE3">
      <w:pPr>
        <w:rPr>
          <w:rFonts w:hint="eastAsia" w:ascii="Times New Roman" w:hAnsi="Times New Roman" w:eastAsia="宋体" w:cs="Times New Roman"/>
          <w:sz w:val="24"/>
          <w:szCs w:val="24"/>
          <w:lang w:val="en-US" w:eastAsia="zh-CN"/>
        </w:rPr>
      </w:pPr>
    </w:p>
    <w:p w14:paraId="4FE61E95">
      <w:pPr>
        <w:rPr>
          <w:rFonts w:hint="eastAsia" w:ascii="Times New Roman" w:hAnsi="Times New Roman" w:eastAsia="宋体" w:cs="Times New Roman"/>
          <w:sz w:val="24"/>
          <w:szCs w:val="24"/>
          <w:lang w:val="en-US" w:eastAsia="zh-CN"/>
        </w:rPr>
      </w:pPr>
    </w:p>
    <w:p w14:paraId="7B1CFB70">
      <w:pPr>
        <w:rPr>
          <w:rFonts w:hint="eastAsia" w:ascii="Times New Roman" w:hAnsi="Times New Roman" w:eastAsia="宋体" w:cs="Times New Roman"/>
          <w:sz w:val="24"/>
          <w:szCs w:val="24"/>
          <w:lang w:val="en-US" w:eastAsia="zh-CN"/>
        </w:rPr>
      </w:pPr>
    </w:p>
    <w:p w14:paraId="4F5AE0A8">
      <w:pPr>
        <w:pStyle w:val="5"/>
        <w:keepNext w:val="0"/>
        <w:keepLines w:val="0"/>
        <w:widowControl/>
        <w:suppressLineNumbers w:val="0"/>
      </w:pPr>
      <w:r>
        <w:rPr>
          <w:rFonts w:hint="eastAsia" w:ascii="微软雅黑" w:hAnsi="微软雅黑" w:eastAsia="微软雅黑"/>
          <w:b/>
          <w:bCs/>
          <w:sz w:val="32"/>
          <w:lang w:val="en-US" w:eastAsia="zh-CN"/>
        </w:rPr>
        <w:t>5</w:t>
      </w:r>
      <w:r>
        <w:rPr>
          <w:rFonts w:hint="eastAsia" w:ascii="微软雅黑" w:hAnsi="微软雅黑" w:eastAsia="微软雅黑"/>
          <w:b/>
          <w:bCs/>
          <w:sz w:val="32"/>
        </w:rPr>
        <w:t>研究意义</w:t>
      </w:r>
    </w:p>
    <w:p w14:paraId="2EABF776">
      <w:pPr>
        <w:ind w:firstLine="480" w:firstLineChars="200"/>
        <w:rPr>
          <w:rFonts w:hint="eastAsia" w:ascii="宋体" w:hAnsi="宋体" w:eastAsia="宋体" w:cs="宋体"/>
          <w:sz w:val="24"/>
          <w:szCs w:val="24"/>
        </w:rPr>
      </w:pPr>
      <w:r>
        <w:rPr>
          <w:rFonts w:hint="eastAsia" w:ascii="宋体" w:hAnsi="宋体" w:eastAsia="宋体" w:cs="宋体"/>
          <w:sz w:val="24"/>
          <w:szCs w:val="24"/>
        </w:rPr>
        <w:t>本研究旨在探讨数字经济对制造业绿色转型的影响机制、评估其转型效果、识别差异性表现，并提出促进协同发展的政策建议。这一研究不仅具有重要的理论价值，还具有显著的实践意义。</w:t>
      </w:r>
    </w:p>
    <w:p w14:paraId="3514088E">
      <w:pPr>
        <w:ind w:firstLine="480" w:firstLineChars="200"/>
        <w:rPr>
          <w:rFonts w:hint="eastAsia" w:ascii="宋体" w:hAnsi="宋体" w:eastAsia="宋体" w:cs="宋体"/>
          <w:sz w:val="24"/>
          <w:szCs w:val="24"/>
        </w:rPr>
      </w:pPr>
      <w:r>
        <w:rPr>
          <w:rFonts w:hint="eastAsia" w:ascii="宋体" w:hAnsi="宋体" w:eastAsia="宋体" w:cs="宋体"/>
          <w:sz w:val="24"/>
          <w:szCs w:val="24"/>
          <w:lang w:val="en-US" w:eastAsia="zh-CN"/>
        </w:rPr>
        <w:t>在理论层面，</w:t>
      </w:r>
      <w:r>
        <w:rPr>
          <w:rFonts w:hint="eastAsia" w:ascii="宋体" w:hAnsi="宋体" w:eastAsia="宋体" w:cs="宋体"/>
          <w:sz w:val="24"/>
          <w:szCs w:val="24"/>
        </w:rPr>
        <w:t>丰富数字经济与制造业绿色转型的理论研究**：通过深入探讨数字经济对制造业绿色转型的影响机制和作用路径，本研究将丰富数字经济与制造业绿色转型的理论研究，为相关理论发展提供新的视角和实证依据。这有助于深化对数字经济与制造业绿色转型关系的理解，推动相关理论的创新和发展。拓展创新理论的研究范畴：通过分析数字经济如何通过技术创新、管理模式变革和资源配置优化等机制促进制造业绿色转型，本研究将拓展创新理论的研究范畴，为创新理论在数字经济与制造业绿色转型领域的应用提供新的实证支持。这有助于进一步丰富和完善创新理论，推动创新理论在更广泛领域的应用和发展。</w:t>
      </w:r>
    </w:p>
    <w:p w14:paraId="0AA07F31">
      <w:pPr>
        <w:ind w:firstLine="480" w:firstLineChars="200"/>
        <w:rPr>
          <w:rFonts w:hint="eastAsia" w:ascii="宋体" w:hAnsi="宋体" w:eastAsia="宋体" w:cs="宋体"/>
          <w:sz w:val="24"/>
          <w:szCs w:val="24"/>
        </w:rPr>
      </w:pPr>
      <w:r>
        <w:rPr>
          <w:rFonts w:hint="eastAsia" w:ascii="宋体" w:hAnsi="宋体" w:eastAsia="宋体" w:cs="宋体"/>
          <w:sz w:val="24"/>
          <w:szCs w:val="24"/>
        </w:rPr>
        <w:t>推动跨学科研究的深入发展：本研究涉及数字经济、制造业绿色转型、技术创新、管理模式变革等多个领域的理论和方法，具有较强的跨学科性。通过综合运用经济学、管理学、环境科学等多学科的理论和方法，本研究将推动跨学科研究的深入发展，为解决复杂的现实问题提供新的思路和方法。</w:t>
      </w:r>
    </w:p>
    <w:p w14:paraId="0D0CEAD4">
      <w:pPr>
        <w:ind w:firstLine="480" w:firstLineChars="200"/>
        <w:rPr>
          <w:rFonts w:hint="eastAsia" w:ascii="宋体" w:hAnsi="宋体" w:eastAsia="宋体" w:cs="宋体"/>
          <w:sz w:val="24"/>
          <w:szCs w:val="24"/>
        </w:rPr>
      </w:pPr>
      <w:r>
        <w:rPr>
          <w:rFonts w:hint="eastAsia" w:ascii="宋体" w:hAnsi="宋体" w:eastAsia="宋体" w:cs="宋体"/>
          <w:sz w:val="24"/>
          <w:szCs w:val="24"/>
          <w:lang w:val="en-US" w:eastAsia="zh-CN"/>
        </w:rPr>
        <w:t>在实际层面，</w:t>
      </w:r>
      <w:r>
        <w:rPr>
          <w:rFonts w:hint="eastAsia" w:ascii="宋体" w:hAnsi="宋体" w:eastAsia="宋体" w:cs="宋体"/>
          <w:sz w:val="24"/>
          <w:szCs w:val="24"/>
        </w:rPr>
        <w:t>为政府制定政策提供科学依据：通过揭示数字经济对制造业绿色转型的影响机制和效果，本研究将为政府制定促进数字经济与制造业绿色转型协同发展的政策提供科学依据。政府可以根据研究结论，制定更加精准和有效的政策措施，如加强数字基础设施建设、制定数字经济发展规划、出台绿色转型支持政策等，以推动数字经济与制造业绿色转型的深度融合，促进经济高质量发展和环境可持续发展。</w:t>
      </w:r>
    </w:p>
    <w:p w14:paraId="5D158958">
      <w:pPr>
        <w:ind w:firstLine="480" w:firstLineChars="200"/>
        <w:rPr>
          <w:rFonts w:hint="eastAsia" w:ascii="宋体" w:hAnsi="宋体" w:eastAsia="宋体" w:cs="宋体"/>
          <w:sz w:val="24"/>
          <w:szCs w:val="24"/>
        </w:rPr>
      </w:pPr>
      <w:r>
        <w:rPr>
          <w:rFonts w:hint="eastAsia" w:ascii="宋体" w:hAnsi="宋体" w:eastAsia="宋体" w:cs="宋体"/>
          <w:sz w:val="24"/>
          <w:szCs w:val="24"/>
        </w:rPr>
        <w:t>为企业实施数字化转型和绿色转型提供指导**：本研究将为企业实施数字化转型和绿色转型提供具体的指导和建议。企业可以根据研究结论，制定更加科学和合理的数字化转型和绿色转型战略，如加大数字技术投入、优化生产管理流程、加强绿色技术创新等，以提高自身的竞争力和可持续发展能力。</w:t>
      </w:r>
    </w:p>
    <w:p w14:paraId="46C71CB3">
      <w:pPr>
        <w:ind w:firstLine="480" w:firstLineChars="200"/>
        <w:rPr>
          <w:rFonts w:hint="eastAsia" w:ascii="宋体" w:hAnsi="宋体" w:eastAsia="宋体" w:cs="宋体"/>
          <w:sz w:val="24"/>
          <w:szCs w:val="24"/>
        </w:rPr>
      </w:pPr>
      <w:r>
        <w:rPr>
          <w:rFonts w:hint="eastAsia" w:ascii="宋体" w:hAnsi="宋体" w:eastAsia="宋体" w:cs="宋体"/>
          <w:sz w:val="24"/>
          <w:szCs w:val="24"/>
        </w:rPr>
        <w:t>促进数字经济与制造业绿色转型的协同发展：通过提出促进数字经济与制造业绿色转型协同发展的政策建议，本研究将有助于推动数字经济与制造业绿色转型的深度融合，促进经济高质量发展和环境可持续发展。这不仅有助于实现碳达峰碳中和目标，还将为全球可持续发展做出积极贡献。</w:t>
      </w:r>
    </w:p>
    <w:p w14:paraId="0919EFFA">
      <w:pPr>
        <w:ind w:firstLine="480" w:firstLineChars="20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最后，通过对数字经济与制造业绿色转型的协同发展，将有助于提升社会福祉。通过创造更多的就业机会、提高居民收入水平、改善生活环境等，数字经济与制造业绿色转型将为社会带来更多的福祉，促进社会的和谐稳定发展。</w:t>
      </w:r>
    </w:p>
    <w:p w14:paraId="2F39679D">
      <w:pPr>
        <w:ind w:firstLine="480" w:firstLineChars="200"/>
        <w:rPr>
          <w:rFonts w:hint="eastAsia" w:ascii="宋体" w:hAnsi="宋体" w:eastAsia="宋体" w:cs="宋体"/>
          <w:sz w:val="24"/>
          <w:szCs w:val="24"/>
          <w:lang w:val="en-US" w:eastAsia="zh-CN"/>
        </w:rPr>
      </w:pPr>
      <w:r>
        <w:rPr>
          <w:rFonts w:ascii="宋体" w:hAnsi="宋体" w:eastAsia="宋体" w:cs="宋体"/>
          <w:sz w:val="24"/>
          <w:szCs w:val="24"/>
        </w:rPr>
        <w:t xml:space="preserve">综上所述， </w:t>
      </w:r>
      <w:r>
        <w:rPr>
          <w:rFonts w:hint="eastAsia" w:ascii="宋体" w:hAnsi="宋体" w:eastAsia="宋体" w:cs="宋体"/>
          <w:sz w:val="24"/>
          <w:szCs w:val="24"/>
          <w:lang w:val="en-US" w:eastAsia="zh-CN"/>
        </w:rPr>
        <w:t>本研究不仅具有重要的理论价值，还具有显著的实践意义。在理论层面，本研究将丰富数字经济与制造业绿色转型的理论研究，拓展创新理论的研究范畴，推动跨学科研究的深入发展。在实践层面，本研究将为政府制定促进数字经济与制造业绿色转型协同发展的政策提供科学依据，为企业实施数字化转型和绿色转型提供指导，推动数字经济与制造业绿色转型的深度融合，促进经济高质量发展和环境可持续发展。</w:t>
      </w:r>
    </w:p>
    <w:p w14:paraId="2DC3A479">
      <w:pPr>
        <w:ind w:firstLine="480" w:firstLineChars="200"/>
        <w:rPr>
          <w:rFonts w:hint="eastAsia" w:ascii="宋体" w:hAnsi="宋体" w:eastAsia="宋体" w:cs="宋体"/>
          <w:sz w:val="24"/>
          <w:szCs w:val="24"/>
          <w:lang w:val="en-US" w:eastAsia="zh-CN"/>
        </w:rPr>
      </w:pPr>
    </w:p>
    <w:p w14:paraId="394E7F09">
      <w:pPr>
        <w:ind w:firstLine="480" w:firstLineChars="200"/>
        <w:rPr>
          <w:rFonts w:hint="eastAsia" w:ascii="宋体" w:hAnsi="宋体" w:eastAsia="宋体" w:cs="宋体"/>
          <w:sz w:val="24"/>
          <w:szCs w:val="24"/>
          <w:lang w:val="en-US" w:eastAsia="zh-CN"/>
        </w:rPr>
      </w:pPr>
    </w:p>
    <w:p w14:paraId="470554B4">
      <w:pPr>
        <w:ind w:firstLine="480" w:firstLineChars="200"/>
        <w:rPr>
          <w:rFonts w:hint="eastAsia" w:ascii="宋体" w:hAnsi="宋体" w:eastAsia="宋体" w:cs="宋体"/>
          <w:sz w:val="24"/>
          <w:szCs w:val="24"/>
          <w:lang w:val="en-US" w:eastAsia="zh-CN"/>
        </w:rPr>
      </w:pPr>
    </w:p>
    <w:p w14:paraId="51FCE118">
      <w:pPr>
        <w:ind w:firstLine="480" w:firstLineChars="200"/>
        <w:rPr>
          <w:rFonts w:hint="eastAsia" w:ascii="宋体" w:hAnsi="宋体" w:eastAsia="宋体" w:cs="宋体"/>
          <w:sz w:val="24"/>
          <w:szCs w:val="24"/>
          <w:lang w:val="en-US" w:eastAsia="zh-CN"/>
        </w:rPr>
      </w:pPr>
    </w:p>
    <w:p w14:paraId="2EBC43DD">
      <w:pPr>
        <w:ind w:firstLine="480" w:firstLineChars="200"/>
        <w:rPr>
          <w:rFonts w:hint="eastAsia" w:ascii="宋体" w:hAnsi="宋体" w:eastAsia="宋体" w:cs="宋体"/>
          <w:sz w:val="24"/>
          <w:szCs w:val="24"/>
          <w:lang w:val="en-US" w:eastAsia="zh-CN"/>
        </w:rPr>
      </w:pPr>
    </w:p>
    <w:p w14:paraId="45722329">
      <w:pPr>
        <w:ind w:firstLine="480" w:firstLineChars="200"/>
        <w:rPr>
          <w:rFonts w:hint="eastAsia" w:ascii="宋体" w:hAnsi="宋体" w:eastAsia="宋体" w:cs="宋体"/>
          <w:sz w:val="24"/>
          <w:szCs w:val="24"/>
          <w:lang w:val="en-US" w:eastAsia="zh-CN"/>
        </w:rPr>
      </w:pPr>
    </w:p>
    <w:p w14:paraId="719EF274">
      <w:pPr>
        <w:ind w:firstLine="480" w:firstLineChars="200"/>
        <w:rPr>
          <w:rFonts w:hint="eastAsia" w:ascii="宋体" w:hAnsi="宋体" w:eastAsia="宋体" w:cs="宋体"/>
          <w:sz w:val="24"/>
          <w:szCs w:val="24"/>
          <w:lang w:val="en-US" w:eastAsia="zh-CN"/>
        </w:rPr>
      </w:pPr>
    </w:p>
    <w:p w14:paraId="03688A1D">
      <w:pPr>
        <w:ind w:firstLine="480" w:firstLineChars="200"/>
        <w:rPr>
          <w:rFonts w:hint="eastAsia" w:ascii="宋体" w:hAnsi="宋体" w:eastAsia="宋体" w:cs="宋体"/>
          <w:sz w:val="24"/>
          <w:szCs w:val="24"/>
          <w:lang w:val="en-US" w:eastAsia="zh-CN"/>
        </w:rPr>
      </w:pPr>
    </w:p>
    <w:p w14:paraId="591DFA50">
      <w:pPr>
        <w:ind w:firstLine="480" w:firstLineChars="200"/>
        <w:rPr>
          <w:rFonts w:hint="eastAsia" w:ascii="宋体" w:hAnsi="宋体" w:eastAsia="宋体" w:cs="宋体"/>
          <w:sz w:val="24"/>
          <w:szCs w:val="24"/>
          <w:lang w:val="en-US" w:eastAsia="zh-CN"/>
        </w:rPr>
      </w:pPr>
    </w:p>
    <w:p w14:paraId="25B01B62">
      <w:pPr>
        <w:ind w:firstLine="480" w:firstLineChars="200"/>
        <w:rPr>
          <w:rFonts w:hint="eastAsia" w:ascii="宋体" w:hAnsi="宋体" w:eastAsia="宋体" w:cs="宋体"/>
          <w:sz w:val="24"/>
          <w:szCs w:val="24"/>
          <w:lang w:val="en-US" w:eastAsia="zh-CN"/>
        </w:rPr>
      </w:pPr>
    </w:p>
    <w:p w14:paraId="7B0CC616">
      <w:pPr>
        <w:ind w:firstLine="480" w:firstLineChars="200"/>
        <w:rPr>
          <w:rFonts w:hint="eastAsia" w:ascii="宋体" w:hAnsi="宋体" w:eastAsia="宋体" w:cs="宋体"/>
          <w:sz w:val="24"/>
          <w:szCs w:val="24"/>
          <w:lang w:val="en-US" w:eastAsia="zh-CN"/>
        </w:rPr>
      </w:pPr>
    </w:p>
    <w:p w14:paraId="7B6A37A2">
      <w:pPr>
        <w:ind w:firstLine="480" w:firstLineChars="200"/>
        <w:rPr>
          <w:rFonts w:hint="eastAsia" w:ascii="宋体" w:hAnsi="宋体" w:eastAsia="宋体" w:cs="宋体"/>
          <w:sz w:val="24"/>
          <w:szCs w:val="24"/>
          <w:lang w:val="en-US" w:eastAsia="zh-CN"/>
        </w:rPr>
      </w:pPr>
    </w:p>
    <w:p w14:paraId="271B6932">
      <w:pPr>
        <w:ind w:firstLine="480" w:firstLineChars="200"/>
        <w:rPr>
          <w:rFonts w:hint="eastAsia" w:ascii="宋体" w:hAnsi="宋体" w:eastAsia="宋体" w:cs="宋体"/>
          <w:sz w:val="24"/>
          <w:szCs w:val="24"/>
          <w:lang w:val="en-US" w:eastAsia="zh-CN"/>
        </w:rPr>
      </w:pPr>
    </w:p>
    <w:p w14:paraId="244B1242">
      <w:pPr>
        <w:ind w:firstLine="480" w:firstLineChars="200"/>
        <w:rPr>
          <w:rFonts w:hint="eastAsia" w:ascii="宋体" w:hAnsi="宋体" w:eastAsia="宋体" w:cs="宋体"/>
          <w:sz w:val="24"/>
          <w:szCs w:val="24"/>
          <w:lang w:val="en-US" w:eastAsia="zh-CN"/>
        </w:rPr>
      </w:pPr>
    </w:p>
    <w:p w14:paraId="66C91284">
      <w:pPr>
        <w:ind w:firstLine="480" w:firstLineChars="200"/>
        <w:rPr>
          <w:rFonts w:hint="eastAsia" w:ascii="宋体" w:hAnsi="宋体" w:eastAsia="宋体" w:cs="宋体"/>
          <w:sz w:val="24"/>
          <w:szCs w:val="24"/>
          <w:lang w:val="en-US" w:eastAsia="zh-CN"/>
        </w:rPr>
      </w:pPr>
    </w:p>
    <w:p w14:paraId="7DEFEBB7">
      <w:pPr>
        <w:ind w:firstLine="480" w:firstLineChars="200"/>
        <w:rPr>
          <w:rFonts w:hint="eastAsia" w:ascii="宋体" w:hAnsi="宋体" w:eastAsia="宋体" w:cs="宋体"/>
          <w:sz w:val="24"/>
          <w:szCs w:val="24"/>
          <w:lang w:val="en-US" w:eastAsia="zh-CN"/>
        </w:rPr>
      </w:pPr>
    </w:p>
    <w:p w14:paraId="00605C61">
      <w:pPr>
        <w:ind w:firstLine="480" w:firstLineChars="200"/>
        <w:rPr>
          <w:rFonts w:hint="eastAsia" w:ascii="宋体" w:hAnsi="宋体" w:eastAsia="宋体" w:cs="宋体"/>
          <w:sz w:val="24"/>
          <w:szCs w:val="24"/>
          <w:lang w:val="en-US" w:eastAsia="zh-CN"/>
        </w:rPr>
      </w:pPr>
    </w:p>
    <w:p w14:paraId="6EA07799">
      <w:pPr>
        <w:ind w:firstLine="480" w:firstLineChars="200"/>
        <w:rPr>
          <w:rFonts w:hint="eastAsia" w:ascii="宋体" w:hAnsi="宋体" w:eastAsia="宋体" w:cs="宋体"/>
          <w:sz w:val="24"/>
          <w:szCs w:val="24"/>
          <w:lang w:val="en-US" w:eastAsia="zh-CN"/>
        </w:rPr>
      </w:pPr>
    </w:p>
    <w:p w14:paraId="7D3E221F">
      <w:pPr>
        <w:ind w:firstLine="480" w:firstLineChars="200"/>
        <w:rPr>
          <w:rFonts w:hint="eastAsia" w:ascii="宋体" w:hAnsi="宋体" w:eastAsia="宋体" w:cs="宋体"/>
          <w:sz w:val="24"/>
          <w:szCs w:val="24"/>
          <w:lang w:val="en-US" w:eastAsia="zh-CN"/>
        </w:rPr>
      </w:pPr>
    </w:p>
    <w:p w14:paraId="216F0482">
      <w:pPr>
        <w:ind w:firstLine="480" w:firstLineChars="200"/>
        <w:rPr>
          <w:rFonts w:hint="eastAsia" w:ascii="宋体" w:hAnsi="宋体" w:eastAsia="宋体" w:cs="宋体"/>
          <w:sz w:val="24"/>
          <w:szCs w:val="24"/>
          <w:lang w:val="en-US" w:eastAsia="zh-CN"/>
        </w:rPr>
      </w:pPr>
    </w:p>
    <w:p w14:paraId="6473F65B">
      <w:pPr>
        <w:ind w:firstLine="480" w:firstLineChars="200"/>
        <w:rPr>
          <w:rFonts w:hint="eastAsia" w:ascii="宋体" w:hAnsi="宋体" w:eastAsia="宋体" w:cs="宋体"/>
          <w:sz w:val="24"/>
          <w:szCs w:val="24"/>
          <w:lang w:val="en-US" w:eastAsia="zh-CN"/>
        </w:rPr>
      </w:pPr>
    </w:p>
    <w:p w14:paraId="6487EE5C">
      <w:pPr>
        <w:ind w:firstLine="480" w:firstLineChars="200"/>
        <w:rPr>
          <w:rFonts w:hint="eastAsia" w:ascii="宋体" w:hAnsi="宋体" w:eastAsia="宋体" w:cs="宋体"/>
          <w:sz w:val="24"/>
          <w:szCs w:val="24"/>
          <w:lang w:val="en-US" w:eastAsia="zh-CN"/>
        </w:rPr>
      </w:pPr>
    </w:p>
    <w:p w14:paraId="26A2CCF3">
      <w:pPr>
        <w:ind w:firstLine="480" w:firstLineChars="200"/>
        <w:rPr>
          <w:rFonts w:hint="eastAsia" w:ascii="宋体" w:hAnsi="宋体" w:eastAsia="宋体" w:cs="宋体"/>
          <w:sz w:val="24"/>
          <w:szCs w:val="24"/>
          <w:lang w:val="en-US" w:eastAsia="zh-CN"/>
        </w:rPr>
      </w:pPr>
    </w:p>
    <w:p w14:paraId="2B7E6741">
      <w:pPr>
        <w:ind w:firstLine="480" w:firstLineChars="200"/>
        <w:rPr>
          <w:rFonts w:hint="eastAsia" w:ascii="宋体" w:hAnsi="宋体" w:eastAsia="宋体" w:cs="宋体"/>
          <w:sz w:val="24"/>
          <w:szCs w:val="24"/>
          <w:lang w:val="en-US" w:eastAsia="zh-CN"/>
        </w:rPr>
      </w:pPr>
    </w:p>
    <w:p w14:paraId="44E0AF9C">
      <w:pPr>
        <w:ind w:firstLine="480" w:firstLineChars="200"/>
        <w:rPr>
          <w:rFonts w:hint="eastAsia" w:ascii="宋体" w:hAnsi="宋体" w:eastAsia="宋体" w:cs="宋体"/>
          <w:sz w:val="24"/>
          <w:szCs w:val="24"/>
          <w:lang w:val="en-US" w:eastAsia="zh-CN"/>
        </w:rPr>
      </w:pPr>
    </w:p>
    <w:p w14:paraId="2C5ECF34">
      <w:pPr>
        <w:ind w:firstLine="480" w:firstLineChars="200"/>
        <w:rPr>
          <w:rFonts w:hint="eastAsia" w:ascii="宋体" w:hAnsi="宋体" w:eastAsia="宋体" w:cs="宋体"/>
          <w:sz w:val="24"/>
          <w:szCs w:val="24"/>
          <w:lang w:val="en-US" w:eastAsia="zh-CN"/>
        </w:rPr>
      </w:pPr>
    </w:p>
    <w:p w14:paraId="71BA58E9">
      <w:pPr>
        <w:ind w:firstLine="480" w:firstLineChars="200"/>
        <w:rPr>
          <w:rFonts w:hint="eastAsia" w:ascii="宋体" w:hAnsi="宋体" w:eastAsia="宋体" w:cs="宋体"/>
          <w:sz w:val="24"/>
          <w:szCs w:val="24"/>
          <w:lang w:val="en-US" w:eastAsia="zh-CN"/>
        </w:rPr>
      </w:pPr>
    </w:p>
    <w:p w14:paraId="2147D4E1">
      <w:pPr>
        <w:ind w:firstLine="480" w:firstLineChars="200"/>
        <w:rPr>
          <w:rFonts w:hint="eastAsia" w:ascii="宋体" w:hAnsi="宋体" w:eastAsia="宋体" w:cs="宋体"/>
          <w:sz w:val="24"/>
          <w:szCs w:val="24"/>
          <w:lang w:val="en-US" w:eastAsia="zh-CN"/>
        </w:rPr>
      </w:pPr>
    </w:p>
    <w:p w14:paraId="3B47E0C9">
      <w:pPr>
        <w:ind w:firstLine="480" w:firstLineChars="200"/>
        <w:rPr>
          <w:rFonts w:hint="eastAsia" w:ascii="宋体" w:hAnsi="宋体" w:eastAsia="宋体" w:cs="宋体"/>
          <w:sz w:val="24"/>
          <w:szCs w:val="24"/>
          <w:lang w:val="en-US" w:eastAsia="zh-CN"/>
        </w:rPr>
      </w:pPr>
    </w:p>
    <w:p w14:paraId="4033570E">
      <w:pPr>
        <w:ind w:firstLine="480" w:firstLineChars="200"/>
        <w:rPr>
          <w:rFonts w:hint="eastAsia" w:ascii="宋体" w:hAnsi="宋体" w:eastAsia="宋体" w:cs="宋体"/>
          <w:sz w:val="24"/>
          <w:szCs w:val="24"/>
          <w:lang w:val="en-US" w:eastAsia="zh-CN"/>
        </w:rPr>
      </w:pPr>
    </w:p>
    <w:p w14:paraId="5A515F70">
      <w:pPr>
        <w:ind w:firstLine="480" w:firstLineChars="200"/>
        <w:rPr>
          <w:rFonts w:hint="eastAsia" w:ascii="宋体" w:hAnsi="宋体" w:eastAsia="宋体" w:cs="宋体"/>
          <w:sz w:val="24"/>
          <w:szCs w:val="24"/>
          <w:lang w:val="en-US" w:eastAsia="zh-CN"/>
        </w:rPr>
      </w:pPr>
    </w:p>
    <w:p w14:paraId="30923205">
      <w:pPr>
        <w:ind w:firstLine="480" w:firstLineChars="200"/>
        <w:rPr>
          <w:rFonts w:hint="eastAsia" w:ascii="宋体" w:hAnsi="宋体" w:eastAsia="宋体" w:cs="宋体"/>
          <w:sz w:val="24"/>
          <w:szCs w:val="24"/>
          <w:lang w:val="en-US" w:eastAsia="zh-CN"/>
        </w:rPr>
      </w:pPr>
    </w:p>
    <w:p w14:paraId="72ACB5D9">
      <w:pPr>
        <w:ind w:firstLine="480" w:firstLineChars="200"/>
        <w:rPr>
          <w:rFonts w:hint="eastAsia" w:ascii="宋体" w:hAnsi="宋体" w:eastAsia="宋体" w:cs="宋体"/>
          <w:sz w:val="24"/>
          <w:szCs w:val="24"/>
          <w:lang w:val="en-US" w:eastAsia="zh-CN"/>
        </w:rPr>
      </w:pPr>
    </w:p>
    <w:p w14:paraId="680572A1">
      <w:pPr>
        <w:ind w:firstLine="480" w:firstLineChars="200"/>
        <w:rPr>
          <w:rFonts w:hint="eastAsia" w:ascii="宋体" w:hAnsi="宋体" w:eastAsia="宋体" w:cs="宋体"/>
          <w:sz w:val="24"/>
          <w:szCs w:val="24"/>
          <w:lang w:val="en-US" w:eastAsia="zh-CN"/>
        </w:rPr>
      </w:pPr>
    </w:p>
    <w:p w14:paraId="0BF3D009">
      <w:pPr>
        <w:ind w:firstLine="480" w:firstLineChars="200"/>
        <w:rPr>
          <w:rFonts w:hint="eastAsia" w:ascii="宋体" w:hAnsi="宋体" w:eastAsia="宋体" w:cs="宋体"/>
          <w:sz w:val="24"/>
          <w:szCs w:val="24"/>
          <w:lang w:val="en-US" w:eastAsia="zh-CN"/>
        </w:rPr>
      </w:pPr>
    </w:p>
    <w:p w14:paraId="09D3E0EC">
      <w:pPr>
        <w:ind w:firstLine="480" w:firstLineChars="200"/>
        <w:rPr>
          <w:rFonts w:hint="eastAsia" w:ascii="宋体" w:hAnsi="宋体" w:eastAsia="宋体" w:cs="宋体"/>
          <w:sz w:val="24"/>
          <w:szCs w:val="24"/>
          <w:lang w:val="en-US" w:eastAsia="zh-CN"/>
        </w:rPr>
      </w:pPr>
    </w:p>
    <w:p w14:paraId="3E6754EE">
      <w:pPr>
        <w:ind w:firstLine="480" w:firstLineChars="200"/>
        <w:rPr>
          <w:rFonts w:hint="eastAsia" w:ascii="宋体" w:hAnsi="宋体" w:eastAsia="宋体" w:cs="宋体"/>
          <w:sz w:val="24"/>
          <w:szCs w:val="24"/>
          <w:lang w:val="en-US" w:eastAsia="zh-CN"/>
        </w:rPr>
      </w:pPr>
    </w:p>
    <w:p w14:paraId="4316699B">
      <w:pPr>
        <w:pStyle w:val="5"/>
        <w:keepNext w:val="0"/>
        <w:keepLines w:val="0"/>
        <w:widowControl/>
        <w:suppressLineNumbers w:val="0"/>
        <w:rPr>
          <w:rFonts w:hint="eastAsia" w:eastAsia="微软雅黑"/>
          <w:lang w:eastAsia="zh-CN"/>
        </w:rPr>
      </w:pPr>
      <w:r>
        <w:rPr>
          <w:rFonts w:hint="eastAsia" w:ascii="微软雅黑" w:hAnsi="微软雅黑" w:eastAsia="微软雅黑"/>
          <w:b/>
          <w:bCs/>
          <w:sz w:val="32"/>
          <w:lang w:val="en-US" w:eastAsia="zh-CN"/>
        </w:rPr>
        <w:t>6</w:t>
      </w:r>
      <w:r>
        <w:rPr>
          <w:rFonts w:hint="eastAsia" w:ascii="微软雅黑" w:hAnsi="微软雅黑" w:eastAsia="微软雅黑"/>
          <w:b/>
          <w:bCs/>
          <w:sz w:val="32"/>
        </w:rPr>
        <w:t>研究</w:t>
      </w:r>
      <w:r>
        <w:rPr>
          <w:rFonts w:hint="eastAsia" w:ascii="微软雅黑" w:hAnsi="微软雅黑" w:eastAsia="微软雅黑"/>
          <w:b/>
          <w:bCs/>
          <w:sz w:val="32"/>
          <w:lang w:val="en-US" w:eastAsia="zh-CN"/>
        </w:rPr>
        <w:t>方法</w:t>
      </w:r>
    </w:p>
    <w:p w14:paraId="1B05D5A6">
      <w:pPr>
        <w:ind w:firstLine="480" w:firstLineChars="200"/>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首先，本研究将通过广泛的文献综述，通过梳理国内外相关文献，总结数字经济与制造业绿色转型的研究现状，识别研究空白和不足，为本研究提供理论基础和研究方向。具体步骤如下：数据来源，通过学术数据库（如中国知网、万方数据、维普数据库等）和国际学术数据库（如Web of Science、Scopus等）收集相关文献。根据研究主题，筛选出与数字经济、制造业绿色转型相关的文献。</w:t>
      </w:r>
    </w:p>
    <w:p w14:paraId="4BF978F2">
      <w:pPr>
        <w:ind w:firstLine="480" w:firstLineChars="200"/>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分析当前理论框架的不足和研究空白。这一部分的工作将为理论框架的构建提供基础支持，并为研究假设的提出奠定理论基础。在文献综述中，研究将重点探讨数字经济对产业转型的影响机制。</w:t>
      </w:r>
    </w:p>
    <w:p w14:paraId="69C56AE1">
      <w:pPr>
        <w:ind w:firstLine="480" w:firstLineChars="200"/>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其次，在实证分析方面，本研究将采用定量研究方法，利用2011-2020年中国30个省份的面板数据，构建数字经济和制造业绿色转型的评价指标体系，运用计量经济学模型进行实证分析，检验数字经济对制造业绿色转型的影响效应和作用机制。具体步骤如下：收集2011-2020年中国30个省份的相关数据，包括数字经济和制造业绿色转型的相关指标。</w:t>
      </w:r>
    </w:p>
    <w:p w14:paraId="5D746E83">
      <w:pPr>
        <w:ind w:firstLine="480" w:firstLineChars="200"/>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指标体系构建：综合考虑数字基础设施、数字产业、数字环境等多个维度，构建数字经济评价指标体系；同时，从资源利用效率、污染排放水平、绿色技术创新能力等方面，构建制造业绿色转型评价指标体系。</w:t>
      </w:r>
    </w:p>
    <w:p w14:paraId="3501D5DF">
      <w:pPr>
        <w:ind w:firstLine="480" w:firstLineChars="200"/>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实证分析：运用面板数据模型，检验数字经济对制造业绿色转型的影响效应和作用机制。研究的数据来源将主要包括国家统计局发布的年度经济数据、地方政府财政数据、地方经济发展指标等。为确保研究的准确性和可靠性，本研究将采用面板数据分析和OLS最小二乘法与工具变量等计量经济学方法，分析数字经济、制造业绿色转型相关的影响因素。</w:t>
      </w:r>
    </w:p>
    <w:p w14:paraId="00383DD4">
      <w:pPr>
        <w:ind w:firstLine="480" w:firstLineChars="200"/>
        <w:rPr>
          <w:rFonts w:hint="eastAsia" w:ascii="宋体" w:hAnsi="宋体" w:eastAsia="宋体" w:cs="宋体"/>
          <w:sz w:val="24"/>
          <w:szCs w:val="24"/>
          <w:highlight w:val="green"/>
          <w:lang w:val="en-US" w:eastAsia="zh-CN"/>
        </w:rPr>
      </w:pPr>
      <w:r>
        <w:rPr>
          <w:rFonts w:hint="eastAsia" w:ascii="Times New Roman" w:hAnsi="Times New Roman" w:eastAsia="宋体" w:cs="Times New Roman"/>
          <w:sz w:val="24"/>
          <w:szCs w:val="24"/>
          <w:lang w:val="en-US" w:eastAsia="zh-CN"/>
        </w:rPr>
        <w:t>具体而言，本研究将构建以下几个实证模型：一是数字经济对制造业绿色转型的影响模型，通过回归分析探讨控制变量等途径的影响。</w:t>
      </w:r>
      <w:r>
        <w:rPr>
          <w:rFonts w:hint="eastAsia" w:ascii="宋体" w:hAnsi="宋体" w:eastAsia="宋体" w:cs="宋体"/>
          <w:i w:val="0"/>
          <w:iCs w:val="0"/>
          <w:caps w:val="0"/>
          <w:color w:val="060607"/>
          <w:spacing w:val="4"/>
          <w:sz w:val="24"/>
          <w:szCs w:val="24"/>
          <w:shd w:val="clear" w:fill="FFFFFF"/>
        </w:rPr>
        <w:t>为了深入探讨数字经济对制造业绿色转型的影响机制，本研究将构建中介模型</w:t>
      </w:r>
      <w:r>
        <w:rPr>
          <w:rFonts w:hint="eastAsia" w:ascii="宋体" w:hAnsi="宋体" w:eastAsia="宋体" w:cs="宋体"/>
          <w:i w:val="0"/>
          <w:iCs w:val="0"/>
          <w:caps w:val="0"/>
          <w:color w:val="060607"/>
          <w:spacing w:val="4"/>
          <w:sz w:val="24"/>
          <w:szCs w:val="24"/>
          <w:shd w:val="clear" w:fill="FFFFFF"/>
          <w:lang w:eastAsia="zh-CN"/>
        </w:rPr>
        <w:t>。</w:t>
      </w:r>
      <w:r>
        <w:rPr>
          <w:rFonts w:hint="eastAsia" w:ascii="宋体" w:hAnsi="宋体" w:eastAsia="宋体" w:cs="宋体"/>
          <w:i w:val="0"/>
          <w:iCs w:val="0"/>
          <w:caps w:val="0"/>
          <w:color w:val="060607"/>
          <w:spacing w:val="4"/>
          <w:sz w:val="24"/>
          <w:szCs w:val="24"/>
          <w:shd w:val="clear" w:fill="FFFFFF"/>
          <w:lang w:val="en-US" w:eastAsia="zh-CN"/>
        </w:rPr>
        <w:t>同时，</w:t>
      </w:r>
      <w:r>
        <w:rPr>
          <w:rFonts w:hint="eastAsia" w:ascii="宋体" w:hAnsi="宋体" w:eastAsia="宋体" w:cs="宋体"/>
          <w:i w:val="0"/>
          <w:iCs w:val="0"/>
          <w:caps w:val="0"/>
          <w:color w:val="060607"/>
          <w:spacing w:val="4"/>
          <w:sz w:val="24"/>
          <w:szCs w:val="24"/>
          <w:shd w:val="clear" w:fill="FFFFFF"/>
        </w:rPr>
        <w:t>检验创新水平在数字经济与制造业绿色转型之间的中介作用为了探讨不同地区、不同规模企业的数字经济对制造业绿色转型的影响是否存在差异，本研究将构建调节模型，检验地区和企业规模的调节作用</w:t>
      </w:r>
      <w:r>
        <w:rPr>
          <w:rFonts w:hint="eastAsia" w:ascii="宋体" w:hAnsi="宋体" w:eastAsia="宋体" w:cs="宋体"/>
          <w:i w:val="0"/>
          <w:iCs w:val="0"/>
          <w:caps w:val="0"/>
          <w:color w:val="060607"/>
          <w:spacing w:val="4"/>
          <w:sz w:val="24"/>
          <w:szCs w:val="24"/>
          <w:shd w:val="clear" w:fill="FFFFFF"/>
          <w:lang w:eastAsia="zh-CN"/>
        </w:rPr>
        <w:t>。</w:t>
      </w:r>
    </w:p>
    <w:p w14:paraId="49B869C9">
      <w:pPr>
        <w:ind w:firstLine="480" w:firstLineChars="200"/>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在方法的选择上，本研究综合运用文献综述、定量分析等多种手段，力求从不同维度、多个层次揭示行政级别与地方经济发展的关系。这种多元化的研究方法不仅增强了研究的可靠性，也确保了研究结论的广泛适用性和深刻性。</w:t>
      </w:r>
    </w:p>
    <w:p w14:paraId="0E064148">
      <w:pPr>
        <w:ind w:firstLine="480" w:firstLineChars="200"/>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然而，研究方法的选择也存在一定的局限性。尽管本研究力图在量化分析中控制多项变量，但地方经济发展的影响因素仍然复杂且多样，因此可能未能覆盖所有潜在的变量。最终，研究结论应结合具体的实践情境灵活运用，并为未来的进一步研究提供启示。</w:t>
      </w:r>
    </w:p>
    <w:p w14:paraId="2C7E8B09">
      <w:pPr>
        <w:pStyle w:val="5"/>
        <w:keepNext w:val="0"/>
        <w:keepLines w:val="0"/>
        <w:widowControl/>
        <w:suppressLineNumbers w:val="0"/>
        <w:jc w:val="left"/>
        <w:rPr>
          <w:rFonts w:hint="eastAsia" w:ascii="微软雅黑" w:hAnsi="微软雅黑" w:eastAsia="微软雅黑"/>
          <w:b/>
          <w:bCs/>
          <w:sz w:val="32"/>
          <w:lang w:val="en-US" w:eastAsia="zh-CN"/>
        </w:rPr>
      </w:pPr>
    </w:p>
    <w:p w14:paraId="7947A83C">
      <w:pPr>
        <w:pStyle w:val="5"/>
        <w:keepNext w:val="0"/>
        <w:keepLines w:val="0"/>
        <w:widowControl/>
        <w:suppressLineNumbers w:val="0"/>
        <w:jc w:val="left"/>
        <w:rPr>
          <w:rFonts w:hint="eastAsia" w:ascii="微软雅黑" w:hAnsi="微软雅黑" w:eastAsia="微软雅黑"/>
          <w:b/>
          <w:bCs/>
          <w:sz w:val="32"/>
          <w:lang w:val="en-US" w:eastAsia="zh-CN"/>
        </w:rPr>
      </w:pPr>
    </w:p>
    <w:p w14:paraId="16CA6983">
      <w:pPr>
        <w:pStyle w:val="5"/>
        <w:keepNext w:val="0"/>
        <w:keepLines w:val="0"/>
        <w:widowControl/>
        <w:suppressLineNumbers w:val="0"/>
        <w:jc w:val="left"/>
        <w:rPr>
          <w:rFonts w:hint="eastAsia" w:ascii="微软雅黑" w:hAnsi="微软雅黑" w:eastAsia="微软雅黑"/>
          <w:b/>
          <w:bCs/>
          <w:sz w:val="32"/>
          <w:lang w:val="en-US" w:eastAsia="zh-CN"/>
        </w:rPr>
      </w:pPr>
    </w:p>
    <w:p w14:paraId="472F253E">
      <w:pPr>
        <w:pStyle w:val="5"/>
        <w:keepNext w:val="0"/>
        <w:keepLines w:val="0"/>
        <w:widowControl/>
        <w:suppressLineNumbers w:val="0"/>
        <w:jc w:val="left"/>
        <w:rPr>
          <w:rFonts w:hint="eastAsia" w:ascii="微软雅黑" w:hAnsi="微软雅黑" w:eastAsia="微软雅黑"/>
          <w:b/>
          <w:bCs/>
          <w:sz w:val="32"/>
          <w:lang w:val="en-US" w:eastAsia="zh-CN"/>
        </w:rPr>
      </w:pPr>
    </w:p>
    <w:p w14:paraId="5FBCFDF0">
      <w:pPr>
        <w:pStyle w:val="5"/>
        <w:keepNext w:val="0"/>
        <w:keepLines w:val="0"/>
        <w:widowControl/>
        <w:suppressLineNumbers w:val="0"/>
        <w:jc w:val="left"/>
        <w:rPr>
          <w:rFonts w:hint="eastAsia" w:ascii="微软雅黑" w:hAnsi="微软雅黑" w:eastAsia="微软雅黑"/>
          <w:b/>
          <w:bCs/>
          <w:sz w:val="32"/>
          <w:lang w:val="en-US" w:eastAsia="zh-CN"/>
        </w:rPr>
      </w:pPr>
    </w:p>
    <w:p w14:paraId="54FA5C87">
      <w:pPr>
        <w:pStyle w:val="5"/>
        <w:keepNext w:val="0"/>
        <w:keepLines w:val="0"/>
        <w:widowControl/>
        <w:suppressLineNumbers w:val="0"/>
        <w:jc w:val="left"/>
        <w:rPr>
          <w:rFonts w:hint="eastAsia" w:ascii="微软雅黑" w:hAnsi="微软雅黑" w:eastAsia="微软雅黑"/>
          <w:b/>
          <w:bCs/>
          <w:sz w:val="32"/>
          <w:lang w:val="en-US" w:eastAsia="zh-CN"/>
        </w:rPr>
      </w:pPr>
    </w:p>
    <w:p w14:paraId="516E37DC">
      <w:pPr>
        <w:pStyle w:val="5"/>
        <w:keepNext w:val="0"/>
        <w:keepLines w:val="0"/>
        <w:widowControl/>
        <w:suppressLineNumbers w:val="0"/>
        <w:jc w:val="left"/>
        <w:rPr>
          <w:rFonts w:hint="eastAsia" w:ascii="微软雅黑" w:hAnsi="微软雅黑" w:eastAsia="微软雅黑"/>
          <w:b/>
          <w:bCs/>
          <w:sz w:val="32"/>
          <w:lang w:val="en-US" w:eastAsia="zh-CN"/>
        </w:rPr>
      </w:pPr>
    </w:p>
    <w:p w14:paraId="771A2B45">
      <w:pPr>
        <w:pStyle w:val="5"/>
        <w:keepNext w:val="0"/>
        <w:keepLines w:val="0"/>
        <w:widowControl/>
        <w:suppressLineNumbers w:val="0"/>
        <w:jc w:val="left"/>
        <w:rPr>
          <w:rFonts w:hint="eastAsia" w:ascii="微软雅黑" w:hAnsi="微软雅黑" w:eastAsia="微软雅黑"/>
          <w:b/>
          <w:bCs/>
          <w:sz w:val="32"/>
          <w:lang w:val="en-US" w:eastAsia="zh-CN"/>
        </w:rPr>
      </w:pPr>
    </w:p>
    <w:p w14:paraId="612A28DA">
      <w:pPr>
        <w:pStyle w:val="5"/>
        <w:keepNext w:val="0"/>
        <w:keepLines w:val="0"/>
        <w:widowControl/>
        <w:suppressLineNumbers w:val="0"/>
        <w:jc w:val="left"/>
        <w:rPr>
          <w:rFonts w:hint="eastAsia" w:ascii="微软雅黑" w:hAnsi="微软雅黑" w:eastAsia="微软雅黑"/>
          <w:b/>
          <w:bCs/>
          <w:sz w:val="32"/>
          <w:lang w:val="en-US" w:eastAsia="zh-CN"/>
        </w:rPr>
      </w:pPr>
    </w:p>
    <w:p w14:paraId="747525FB">
      <w:pPr>
        <w:pStyle w:val="5"/>
        <w:keepNext w:val="0"/>
        <w:keepLines w:val="0"/>
        <w:widowControl/>
        <w:suppressLineNumbers w:val="0"/>
        <w:jc w:val="left"/>
        <w:rPr>
          <w:rFonts w:hint="eastAsia" w:ascii="微软雅黑" w:hAnsi="微软雅黑" w:eastAsia="微软雅黑"/>
          <w:b/>
          <w:bCs/>
          <w:sz w:val="32"/>
          <w:lang w:val="en-US" w:eastAsia="zh-CN"/>
        </w:rPr>
      </w:pPr>
    </w:p>
    <w:p w14:paraId="45695A9C">
      <w:pPr>
        <w:pStyle w:val="5"/>
        <w:keepNext w:val="0"/>
        <w:keepLines w:val="0"/>
        <w:widowControl/>
        <w:suppressLineNumbers w:val="0"/>
        <w:jc w:val="left"/>
        <w:rPr>
          <w:rFonts w:hint="eastAsia" w:ascii="微软雅黑" w:hAnsi="微软雅黑" w:eastAsia="微软雅黑"/>
          <w:b/>
          <w:bCs/>
          <w:sz w:val="32"/>
          <w:lang w:val="en-US" w:eastAsia="zh-CN"/>
        </w:rPr>
      </w:pPr>
    </w:p>
    <w:p w14:paraId="32D869FE">
      <w:pPr>
        <w:pStyle w:val="5"/>
        <w:keepNext w:val="0"/>
        <w:keepLines w:val="0"/>
        <w:widowControl/>
        <w:suppressLineNumbers w:val="0"/>
        <w:jc w:val="left"/>
        <w:rPr>
          <w:rFonts w:hint="eastAsia" w:ascii="微软雅黑" w:hAnsi="微软雅黑" w:eastAsia="微软雅黑"/>
          <w:b/>
          <w:bCs/>
          <w:sz w:val="32"/>
          <w:lang w:val="en-US" w:eastAsia="zh-CN"/>
        </w:rPr>
      </w:pPr>
    </w:p>
    <w:p w14:paraId="6461BB67">
      <w:pPr>
        <w:pStyle w:val="5"/>
        <w:keepNext w:val="0"/>
        <w:keepLines w:val="0"/>
        <w:widowControl/>
        <w:suppressLineNumbers w:val="0"/>
        <w:jc w:val="left"/>
        <w:rPr>
          <w:rFonts w:hint="eastAsia" w:ascii="微软雅黑" w:hAnsi="微软雅黑" w:eastAsia="微软雅黑"/>
          <w:b/>
          <w:bCs/>
          <w:sz w:val="32"/>
          <w:lang w:val="en-US" w:eastAsia="zh-CN"/>
        </w:rPr>
      </w:pPr>
    </w:p>
    <w:p w14:paraId="6934014D">
      <w:pPr>
        <w:pStyle w:val="5"/>
        <w:keepNext w:val="0"/>
        <w:keepLines w:val="0"/>
        <w:widowControl/>
        <w:suppressLineNumbers w:val="0"/>
        <w:jc w:val="left"/>
        <w:rPr>
          <w:rFonts w:hint="eastAsia" w:ascii="微软雅黑" w:hAnsi="微软雅黑" w:eastAsia="微软雅黑"/>
          <w:b/>
          <w:bCs/>
          <w:sz w:val="32"/>
          <w:lang w:val="en-US" w:eastAsia="zh-CN"/>
        </w:rPr>
      </w:pPr>
    </w:p>
    <w:p w14:paraId="3EB26E50">
      <w:pPr>
        <w:pStyle w:val="5"/>
        <w:keepNext w:val="0"/>
        <w:keepLines w:val="0"/>
        <w:widowControl/>
        <w:suppressLineNumbers w:val="0"/>
        <w:jc w:val="left"/>
        <w:rPr>
          <w:rFonts w:hint="eastAsia" w:ascii="微软雅黑" w:hAnsi="微软雅黑" w:eastAsia="微软雅黑"/>
          <w:b/>
          <w:bCs/>
          <w:sz w:val="32"/>
          <w:lang w:val="en-US" w:eastAsia="zh-CN"/>
        </w:rPr>
      </w:pPr>
    </w:p>
    <w:p w14:paraId="74FB938E">
      <w:pPr>
        <w:pStyle w:val="5"/>
        <w:keepNext w:val="0"/>
        <w:keepLines w:val="0"/>
        <w:widowControl/>
        <w:suppressLineNumbers w:val="0"/>
        <w:jc w:val="left"/>
        <w:rPr>
          <w:rFonts w:hint="eastAsia" w:ascii="微软雅黑" w:hAnsi="微软雅黑" w:eastAsia="微软雅黑"/>
          <w:b/>
          <w:bCs/>
          <w:sz w:val="32"/>
          <w:lang w:val="en-US" w:eastAsia="zh-CN"/>
        </w:rPr>
      </w:pPr>
      <w:r>
        <w:rPr>
          <w:rFonts w:hint="eastAsia" w:ascii="微软雅黑" w:hAnsi="微软雅黑" w:eastAsia="微软雅黑"/>
          <w:b/>
          <w:bCs/>
          <w:sz w:val="32"/>
          <w:lang w:val="en-US" w:eastAsia="zh-CN"/>
        </w:rPr>
        <w:t>参考文献</w:t>
      </w:r>
    </w:p>
    <w:p w14:paraId="145D4208">
      <w:pPr>
        <w:keepNext w:val="0"/>
        <w:keepLines w:val="0"/>
        <w:pageBreakBefore w:val="0"/>
        <w:widowControl w:val="0"/>
        <w:numPr>
          <w:ilvl w:val="0"/>
          <w:numId w:val="1"/>
        </w:numPr>
        <w:kinsoku/>
        <w:wordWrap w:val="0"/>
        <w:overflowPunct/>
        <w:topLinePunct w:val="0"/>
        <w:autoSpaceDE w:val="0"/>
        <w:autoSpaceDN w:val="0"/>
        <w:bidi w:val="0"/>
        <w:adjustRightInd/>
        <w:snapToGrid/>
        <w:ind w:left="420" w:leftChars="0" w:hanging="420" w:firstLineChars="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祝思进. 数字经济对制造业绿色转型升级的影响研究[J]. 电子商务评论, 2024, 13(2): 1511-1520.</w:t>
      </w:r>
    </w:p>
    <w:p w14:paraId="4CA78DCD">
      <w:pPr>
        <w:keepNext w:val="0"/>
        <w:keepLines w:val="0"/>
        <w:pageBreakBefore w:val="0"/>
        <w:widowControl w:val="0"/>
        <w:numPr>
          <w:ilvl w:val="0"/>
          <w:numId w:val="1"/>
        </w:numPr>
        <w:kinsoku/>
        <w:wordWrap w:val="0"/>
        <w:overflowPunct/>
        <w:topLinePunct w:val="0"/>
        <w:autoSpaceDE w:val="0"/>
        <w:autoSpaceDN w:val="0"/>
        <w:bidi w:val="0"/>
        <w:adjustRightInd/>
        <w:snapToGrid/>
        <w:ind w:left="420" w:leftChars="0" w:hanging="420" w:firstLineChars="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黄群慧, 余泳泽, 张松林. 互联网发展与制造业生产率提升: 内在机制与中国经验[J]. 中国工业经济, 2019(8): 5-23.</w:t>
      </w:r>
    </w:p>
    <w:p w14:paraId="5B1172A7">
      <w:pPr>
        <w:keepNext w:val="0"/>
        <w:keepLines w:val="0"/>
        <w:pageBreakBefore w:val="0"/>
        <w:widowControl w:val="0"/>
        <w:numPr>
          <w:ilvl w:val="0"/>
          <w:numId w:val="1"/>
        </w:numPr>
        <w:kinsoku/>
        <w:wordWrap w:val="0"/>
        <w:overflowPunct/>
        <w:topLinePunct w:val="0"/>
        <w:autoSpaceDE w:val="0"/>
        <w:autoSpaceDN w:val="0"/>
        <w:bidi w:val="0"/>
        <w:adjustRightInd/>
        <w:snapToGrid/>
        <w:ind w:left="420" w:leftChars="0" w:hanging="420" w:firstLineChars="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崔祥民, 张子煜. 传统制造业与数字经济融合模式研究[J]. 财会通讯, 2023(2): 16-25.</w:t>
      </w:r>
    </w:p>
    <w:p w14:paraId="7D7E620A">
      <w:pPr>
        <w:keepNext w:val="0"/>
        <w:keepLines w:val="0"/>
        <w:pageBreakBefore w:val="0"/>
        <w:widowControl w:val="0"/>
        <w:numPr>
          <w:ilvl w:val="0"/>
          <w:numId w:val="1"/>
        </w:numPr>
        <w:kinsoku/>
        <w:wordWrap w:val="0"/>
        <w:overflowPunct/>
        <w:topLinePunct w:val="0"/>
        <w:autoSpaceDE w:val="0"/>
        <w:autoSpaceDN w:val="0"/>
        <w:bidi w:val="0"/>
        <w:adjustRightInd/>
        <w:snapToGrid/>
        <w:ind w:left="420" w:leftChars="0" w:hanging="420" w:firstLineChars="0"/>
        <w:textAlignment w:val="auto"/>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李云鹤, 吴文锋. 数字化转型能否助力我国制造业企业创新提质增效?[J]. 社会科学, 2023, 45(9): 107-122.</w:t>
      </w:r>
    </w:p>
    <w:p w14:paraId="4FE21B5D">
      <w:pPr>
        <w:keepNext w:val="0"/>
        <w:keepLines w:val="0"/>
        <w:pageBreakBefore w:val="0"/>
        <w:widowControl w:val="0"/>
        <w:numPr>
          <w:ilvl w:val="0"/>
          <w:numId w:val="1"/>
        </w:numPr>
        <w:kinsoku/>
        <w:wordWrap w:val="0"/>
        <w:overflowPunct/>
        <w:topLinePunct w:val="0"/>
        <w:autoSpaceDE w:val="0"/>
        <w:autoSpaceDN w:val="0"/>
        <w:bidi w:val="0"/>
        <w:adjustRightInd/>
        <w:snapToGrid/>
        <w:ind w:left="420" w:leftChars="0" w:hanging="420" w:firstLineChars="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黄赜琳, 秦淑悦, 张雨朦. 数字经济如何驱动制造业升级[J]. 经济管理, 2022,44(4): 80-97</w:t>
      </w:r>
      <w:r>
        <w:rPr>
          <w:rFonts w:hint="eastAsia" w:ascii="Times New Roman" w:hAnsi="Times New Roman" w:eastAsia="宋体" w:cs="Times New Roman"/>
          <w:sz w:val="24"/>
          <w:szCs w:val="24"/>
          <w:lang w:val="en-US" w:eastAsia="zh-CN"/>
        </w:rPr>
        <w:t>.</w:t>
      </w:r>
    </w:p>
    <w:p w14:paraId="3B08B14F">
      <w:pPr>
        <w:keepNext w:val="0"/>
        <w:keepLines w:val="0"/>
        <w:pageBreakBefore w:val="0"/>
        <w:widowControl w:val="0"/>
        <w:numPr>
          <w:ilvl w:val="0"/>
          <w:numId w:val="1"/>
        </w:numPr>
        <w:kinsoku/>
        <w:wordWrap w:val="0"/>
        <w:overflowPunct/>
        <w:topLinePunct w:val="0"/>
        <w:autoSpaceDE w:val="0"/>
        <w:autoSpaceDN w:val="0"/>
        <w:bidi w:val="0"/>
        <w:adjustRightInd/>
        <w:snapToGrid/>
        <w:ind w:left="420" w:leftChars="0" w:hanging="420" w:firstLineChars="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王娟娟, 佘干军. 我国数字经济发展水平测度与区域比较[J]. 中国流通经济, 2021, 35(8): 3-17.</w:t>
      </w:r>
    </w:p>
    <w:p w14:paraId="27E425D4">
      <w:pPr>
        <w:keepNext w:val="0"/>
        <w:keepLines w:val="0"/>
        <w:pageBreakBefore w:val="0"/>
        <w:widowControl w:val="0"/>
        <w:numPr>
          <w:ilvl w:val="0"/>
          <w:numId w:val="1"/>
        </w:numPr>
        <w:kinsoku/>
        <w:wordWrap w:val="0"/>
        <w:overflowPunct/>
        <w:topLinePunct w:val="0"/>
        <w:autoSpaceDE w:val="0"/>
        <w:autoSpaceDN w:val="0"/>
        <w:bidi w:val="0"/>
        <w:adjustRightInd/>
        <w:snapToGrid/>
        <w:ind w:left="420" w:leftChars="0" w:hanging="420" w:firstLineChars="0"/>
        <w:textAlignment w:val="auto"/>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刘军,</w:t>
      </w:r>
      <w:r>
        <w:rPr>
          <w:rFonts w:hint="default" w:ascii="Times New Roman" w:hAnsi="Times New Roman" w:eastAsia="宋体" w:cs="Times New Roman"/>
          <w:sz w:val="24"/>
          <w:szCs w:val="24"/>
          <w:lang w:val="en-US" w:eastAsia="zh-CN"/>
        </w:rPr>
        <w:t>杨渊鋆, 张三峰. 中国数字经济测度与驱动因素研究[J]. 上海经济研究, 2020(6): 81-96.</w:t>
      </w:r>
    </w:p>
    <w:p w14:paraId="4FB8F456">
      <w:pPr>
        <w:keepNext w:val="0"/>
        <w:keepLines w:val="0"/>
        <w:pageBreakBefore w:val="0"/>
        <w:widowControl w:val="0"/>
        <w:numPr>
          <w:ilvl w:val="0"/>
          <w:numId w:val="1"/>
        </w:numPr>
        <w:kinsoku/>
        <w:wordWrap w:val="0"/>
        <w:overflowPunct/>
        <w:topLinePunct w:val="0"/>
        <w:autoSpaceDE w:val="0"/>
        <w:autoSpaceDN w:val="0"/>
        <w:bidi w:val="0"/>
        <w:adjustRightInd/>
        <w:snapToGrid/>
        <w:ind w:left="420" w:leftChars="0" w:hanging="420" w:firstLineChars="0"/>
        <w:textAlignment w:val="auto"/>
        <w:rPr>
          <w:rStyle w:val="7"/>
          <w:rFonts w:hint="default"/>
          <w:lang w:val="en-US" w:eastAsia="zh-CN"/>
        </w:rPr>
      </w:pPr>
      <w:r>
        <w:rPr>
          <w:rFonts w:hint="default" w:ascii="Times New Roman" w:hAnsi="Times New Roman" w:eastAsia="Helvetica" w:cs="Times New Roman"/>
          <w:i w:val="0"/>
          <w:iCs w:val="0"/>
          <w:caps w:val="0"/>
          <w:color w:val="060607"/>
          <w:spacing w:val="4"/>
          <w:sz w:val="24"/>
          <w:szCs w:val="24"/>
          <w:shd w:val="clear" w:fill="FFFFFF"/>
        </w:rPr>
        <w:t xml:space="preserve">Buer, S.-V., Strandhagen, J. O. &amp; Chan, F. T. S. (2018). The link between Industry 4.0 and lean manufacturing: Mapping current research and establishing a research agenda. </w:t>
      </w:r>
      <w:r>
        <w:rPr>
          <w:rStyle w:val="7"/>
          <w:rFonts w:hint="default"/>
        </w:rPr>
        <w:t>International Journal of Production Research, 56(8),2924–2940</w:t>
      </w:r>
      <w:r>
        <w:rPr>
          <w:rStyle w:val="7"/>
          <w:rFonts w:hint="eastAsia"/>
          <w:lang w:val="en-US" w:eastAsia="zh-CN"/>
        </w:rPr>
        <w:t>.</w:t>
      </w:r>
    </w:p>
    <w:p w14:paraId="48363D86">
      <w:pPr>
        <w:keepNext w:val="0"/>
        <w:keepLines w:val="0"/>
        <w:pageBreakBefore w:val="0"/>
        <w:widowControl w:val="0"/>
        <w:numPr>
          <w:ilvl w:val="0"/>
          <w:numId w:val="1"/>
        </w:numPr>
        <w:kinsoku/>
        <w:wordWrap w:val="0"/>
        <w:overflowPunct/>
        <w:topLinePunct w:val="0"/>
        <w:autoSpaceDE w:val="0"/>
        <w:autoSpaceDN w:val="0"/>
        <w:bidi w:val="0"/>
        <w:adjustRightInd/>
        <w:snapToGrid/>
        <w:ind w:left="420" w:leftChars="0" w:hanging="420" w:firstLineChars="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 xml:space="preserve">Bogner, E., Voelklein, T., Schroedel, O., &amp; Franke, J. (2016). Study basedanalysis on the current digitalization degree in the manufacturing industry in Germany. Procedia CIRP, 57_, 14–19. </w:t>
      </w:r>
    </w:p>
    <w:p w14:paraId="40A398C1">
      <w:pPr>
        <w:keepNext w:val="0"/>
        <w:keepLines w:val="0"/>
        <w:pageBreakBefore w:val="0"/>
        <w:widowControl w:val="0"/>
        <w:numPr>
          <w:ilvl w:val="0"/>
          <w:numId w:val="1"/>
        </w:numPr>
        <w:kinsoku/>
        <w:wordWrap w:val="0"/>
        <w:overflowPunct/>
        <w:topLinePunct w:val="0"/>
        <w:autoSpaceDE w:val="0"/>
        <w:autoSpaceDN w:val="0"/>
        <w:bidi w:val="0"/>
        <w:adjustRightInd/>
        <w:snapToGrid/>
        <w:ind w:left="420" w:leftChars="0" w:hanging="420" w:firstLineChars="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Brodeur, J., Pellerin, R., &amp; Deschamps, I. (2022). Operationalization of critical success factors to manage the Industry 4.0 transformation of manufacturing SMEs. Sustainability, 14, 8954.</w:t>
      </w:r>
    </w:p>
    <w:p w14:paraId="3C488DD5">
      <w:pPr>
        <w:keepNext w:val="0"/>
        <w:keepLines w:val="0"/>
        <w:pageBreakBefore w:val="0"/>
        <w:widowControl w:val="0"/>
        <w:numPr>
          <w:ilvl w:val="0"/>
          <w:numId w:val="1"/>
        </w:numPr>
        <w:kinsoku/>
        <w:wordWrap w:val="0"/>
        <w:overflowPunct/>
        <w:topLinePunct w:val="0"/>
        <w:autoSpaceDE w:val="0"/>
        <w:autoSpaceDN w:val="0"/>
        <w:bidi w:val="0"/>
        <w:adjustRightInd/>
        <w:snapToGrid/>
        <w:ind w:left="420" w:leftChars="0" w:hanging="420" w:firstLineChars="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吴敏，周黎安．晋升激励与城市建设：公共品可视性的视角[J]．经济研究，2018，(12)：97—111．</w:t>
      </w:r>
    </w:p>
    <w:p w14:paraId="32139DC8">
      <w:pPr>
        <w:keepNext w:val="0"/>
        <w:keepLines w:val="0"/>
        <w:pageBreakBefore w:val="0"/>
        <w:widowControl w:val="0"/>
        <w:numPr>
          <w:ilvl w:val="0"/>
          <w:numId w:val="1"/>
        </w:numPr>
        <w:kinsoku/>
        <w:wordWrap w:val="0"/>
        <w:overflowPunct/>
        <w:topLinePunct w:val="0"/>
        <w:autoSpaceDE w:val="0"/>
        <w:autoSpaceDN w:val="0"/>
        <w:bidi w:val="0"/>
        <w:adjustRightInd/>
        <w:snapToGrid/>
        <w:ind w:left="420" w:leftChars="0" w:hanging="420" w:firstLineChars="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曹曼倩. 数字经济对城市绿色经济效率的直接影响和机制研究——以江苏省为例 [J]. 时代经贸, 2025, 22 (02): 117-123.</w:t>
      </w:r>
    </w:p>
    <w:p w14:paraId="5E266FF8">
      <w:pPr>
        <w:keepNext w:val="0"/>
        <w:keepLines w:val="0"/>
        <w:pageBreakBefore w:val="0"/>
        <w:widowControl w:val="0"/>
        <w:numPr>
          <w:ilvl w:val="0"/>
          <w:numId w:val="1"/>
        </w:numPr>
        <w:kinsoku/>
        <w:wordWrap w:val="0"/>
        <w:overflowPunct/>
        <w:topLinePunct w:val="0"/>
        <w:autoSpaceDE w:val="0"/>
        <w:autoSpaceDN w:val="0"/>
        <w:bidi w:val="0"/>
        <w:adjustRightInd/>
        <w:snapToGrid/>
        <w:ind w:left="420" w:leftChars="0" w:hanging="420" w:firstLineChars="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武宇琼. 碳交易试点政策对流通业绿色经济效率的影响——基于面板数据的准自然实验 [J]. 商业经济研究, 2025, (04): 185-188.</w:t>
      </w:r>
    </w:p>
    <w:p w14:paraId="2E9A1A5F">
      <w:pPr>
        <w:keepNext w:val="0"/>
        <w:keepLines w:val="0"/>
        <w:pageBreakBefore w:val="0"/>
        <w:widowControl w:val="0"/>
        <w:numPr>
          <w:ilvl w:val="0"/>
          <w:numId w:val="1"/>
        </w:numPr>
        <w:kinsoku/>
        <w:wordWrap w:val="0"/>
        <w:overflowPunct/>
        <w:topLinePunct w:val="0"/>
        <w:autoSpaceDE w:val="0"/>
        <w:autoSpaceDN w:val="0"/>
        <w:bidi w:val="0"/>
        <w:adjustRightInd/>
        <w:snapToGrid/>
        <w:ind w:left="420" w:leftChars="0" w:hanging="420" w:firstLineChars="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杨小琴. 绿色金融背景下政策性银行战略财务转型策略 [J]. 中国农业会计,2025, 35 (04): 99-101. DOI:10.13575/j.cnki.319.2025.04.039.</w:t>
      </w:r>
    </w:p>
    <w:p w14:paraId="74FB0392">
      <w:pPr>
        <w:keepNext w:val="0"/>
        <w:keepLines w:val="0"/>
        <w:pageBreakBefore w:val="0"/>
        <w:widowControl w:val="0"/>
        <w:numPr>
          <w:ilvl w:val="0"/>
          <w:numId w:val="1"/>
        </w:numPr>
        <w:kinsoku/>
        <w:wordWrap w:val="0"/>
        <w:overflowPunct/>
        <w:topLinePunct w:val="0"/>
        <w:autoSpaceDE w:val="0"/>
        <w:autoSpaceDN w:val="0"/>
        <w:bidi w:val="0"/>
        <w:adjustRightInd/>
        <w:snapToGrid/>
        <w:ind w:left="420" w:leftChars="0" w:hanging="420" w:firstLineChars="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 xml:space="preserve">吴磊,刘燕,肖维鸽,等. 城市群人口集聚、数字经济与城市绿色全要素生产率[J]. 统计与决策, 2025, 41 (03): 112-117. </w:t>
      </w:r>
    </w:p>
    <w:p w14:paraId="1D9AA11B">
      <w:pPr>
        <w:keepNext w:val="0"/>
        <w:keepLines w:val="0"/>
        <w:pageBreakBefore w:val="0"/>
        <w:widowControl w:val="0"/>
        <w:numPr>
          <w:ilvl w:val="0"/>
          <w:numId w:val="1"/>
        </w:numPr>
        <w:kinsoku/>
        <w:wordWrap w:val="0"/>
        <w:overflowPunct/>
        <w:topLinePunct w:val="0"/>
        <w:autoSpaceDE w:val="0"/>
        <w:autoSpaceDN w:val="0"/>
        <w:bidi w:val="0"/>
        <w:adjustRightInd/>
        <w:snapToGrid/>
        <w:ind w:left="420" w:leftChars="0" w:hanging="420" w:firstLineChars="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卢京宇,郭俊华,李振华. 数字经济与农业绿色增长：基于投入产出结构与技术赋能视角 [J]. 统计与决策, 2025, 41 (03): 24-29.</w:t>
      </w:r>
    </w:p>
    <w:p w14:paraId="46A8B36F">
      <w:pPr>
        <w:keepNext w:val="0"/>
        <w:keepLines w:val="0"/>
        <w:pageBreakBefore w:val="0"/>
        <w:widowControl w:val="0"/>
        <w:numPr>
          <w:ilvl w:val="0"/>
          <w:numId w:val="1"/>
        </w:numPr>
        <w:kinsoku/>
        <w:wordWrap w:val="0"/>
        <w:overflowPunct/>
        <w:topLinePunct w:val="0"/>
        <w:autoSpaceDE w:val="0"/>
        <w:autoSpaceDN w:val="0"/>
        <w:bidi w:val="0"/>
        <w:adjustRightInd/>
        <w:snapToGrid/>
        <w:ind w:left="420" w:leftChars="0" w:hanging="420" w:firstLineChars="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王寅,杨宛谕,蔡双立. 绿色数字经济与新质生产力协同发展的理论机制与实践路径——基于“技术-要素-产业”理论框架的组态分析 [J]. 南开经济研究, 2024, (12): 85-103.</w:t>
      </w:r>
    </w:p>
    <w:p w14:paraId="7FBCFB91">
      <w:pPr>
        <w:keepNext w:val="0"/>
        <w:keepLines w:val="0"/>
        <w:pageBreakBefore w:val="0"/>
        <w:widowControl w:val="0"/>
        <w:numPr>
          <w:ilvl w:val="0"/>
          <w:numId w:val="0"/>
        </w:numPr>
        <w:kinsoku/>
        <w:wordWrap w:val="0"/>
        <w:overflowPunct/>
        <w:topLinePunct w:val="0"/>
        <w:autoSpaceDE w:val="0"/>
        <w:autoSpaceDN w:val="0"/>
        <w:bidi w:val="0"/>
        <w:adjustRightInd/>
        <w:snapToGrid/>
        <w:ind w:leftChars="0"/>
        <w:textAlignment w:val="auto"/>
        <w:rPr>
          <w:rFonts w:hint="default" w:ascii="Times New Roman" w:hAnsi="Times New Roman" w:eastAsia="宋体" w:cs="Times New Roman"/>
          <w:sz w:val="24"/>
          <w:szCs w:val="24"/>
          <w:lang w:val="en-US" w:eastAsia="zh-CN"/>
        </w:rPr>
      </w:pPr>
    </w:p>
    <w:p w14:paraId="67D41EAE">
      <w:pPr>
        <w:keepNext w:val="0"/>
        <w:keepLines w:val="0"/>
        <w:pageBreakBefore w:val="0"/>
        <w:widowControl w:val="0"/>
        <w:numPr>
          <w:ilvl w:val="0"/>
          <w:numId w:val="0"/>
        </w:numPr>
        <w:kinsoku/>
        <w:wordWrap w:val="0"/>
        <w:overflowPunct/>
        <w:topLinePunct w:val="0"/>
        <w:autoSpaceDE w:val="0"/>
        <w:autoSpaceDN w:val="0"/>
        <w:bidi w:val="0"/>
        <w:adjustRightInd/>
        <w:snapToGrid/>
        <w:ind w:leftChars="0"/>
        <w:textAlignment w:val="auto"/>
        <w:rPr>
          <w:rFonts w:hint="default" w:ascii="Times New Roman" w:hAnsi="Times New Roman" w:eastAsia="宋体" w:cs="Times New Roman"/>
          <w:sz w:val="24"/>
          <w:szCs w:val="24"/>
          <w:lang w:val="en-US" w:eastAsia="zh-CN"/>
        </w:rPr>
      </w:pPr>
    </w:p>
    <w:p w14:paraId="19CCDFFF">
      <w:pPr>
        <w:keepNext w:val="0"/>
        <w:keepLines w:val="0"/>
        <w:pageBreakBefore w:val="0"/>
        <w:widowControl w:val="0"/>
        <w:kinsoku/>
        <w:wordWrap w:val="0"/>
        <w:overflowPunct/>
        <w:topLinePunct w:val="0"/>
        <w:autoSpaceDE w:val="0"/>
        <w:autoSpaceDN w:val="0"/>
        <w:bidi w:val="0"/>
        <w:adjustRightInd/>
        <w:snapToGrid/>
        <w:ind w:firstLine="480" w:firstLineChars="200"/>
        <w:textAlignment w:val="auto"/>
        <w:rPr>
          <w:rFonts w:hint="default" w:ascii="Times New Roman" w:hAnsi="Times New Roman" w:eastAsia="宋体" w:cs="Times New Roman"/>
          <w:sz w:val="24"/>
          <w:szCs w:val="24"/>
          <w:lang w:val="en-US" w:eastAsia="zh-CN"/>
        </w:rPr>
      </w:pPr>
    </w:p>
    <w:p w14:paraId="72B6DD4C">
      <w:pPr>
        <w:keepNext w:val="0"/>
        <w:keepLines w:val="0"/>
        <w:pageBreakBefore w:val="0"/>
        <w:widowControl w:val="0"/>
        <w:kinsoku/>
        <w:wordWrap w:val="0"/>
        <w:overflowPunct/>
        <w:topLinePunct w:val="0"/>
        <w:autoSpaceDE w:val="0"/>
        <w:autoSpaceDN w:val="0"/>
        <w:bidi w:val="0"/>
        <w:adjustRightInd/>
        <w:snapToGrid/>
        <w:ind w:firstLine="480" w:firstLineChars="200"/>
        <w:textAlignment w:val="auto"/>
        <w:rPr>
          <w:rFonts w:hint="default" w:ascii="Times New Roman" w:hAnsi="Times New Roman" w:eastAsia="宋体" w:cs="Times New Roman"/>
          <w:sz w:val="24"/>
          <w:szCs w:val="24"/>
          <w:lang w:val="en-US" w:eastAsia="zh-CN"/>
        </w:rPr>
      </w:pPr>
    </w:p>
    <w:p w14:paraId="0E9ACAFD">
      <w:pPr>
        <w:keepNext w:val="0"/>
        <w:keepLines w:val="0"/>
        <w:pageBreakBefore w:val="0"/>
        <w:widowControl w:val="0"/>
        <w:kinsoku/>
        <w:wordWrap w:val="0"/>
        <w:overflowPunct/>
        <w:topLinePunct w:val="0"/>
        <w:autoSpaceDE w:val="0"/>
        <w:autoSpaceDN w:val="0"/>
        <w:bidi w:val="0"/>
        <w:adjustRightInd/>
        <w:snapToGrid/>
        <w:ind w:firstLine="480" w:firstLineChars="200"/>
        <w:textAlignment w:val="auto"/>
        <w:rPr>
          <w:rFonts w:hint="default" w:ascii="Times New Roman" w:hAnsi="Times New Roman" w:eastAsia="宋体" w:cs="Times New Roman"/>
          <w:sz w:val="24"/>
          <w:szCs w:val="24"/>
          <w:lang w:val="en-US" w:eastAsia="zh-CN"/>
        </w:rPr>
      </w:pPr>
    </w:p>
    <w:p w14:paraId="3274B752">
      <w:pPr>
        <w:keepNext w:val="0"/>
        <w:keepLines w:val="0"/>
        <w:pageBreakBefore w:val="0"/>
        <w:widowControl w:val="0"/>
        <w:kinsoku/>
        <w:wordWrap w:val="0"/>
        <w:overflowPunct/>
        <w:topLinePunct w:val="0"/>
        <w:autoSpaceDE w:val="0"/>
        <w:autoSpaceDN w:val="0"/>
        <w:bidi w:val="0"/>
        <w:adjustRightInd/>
        <w:snapToGrid/>
        <w:ind w:firstLine="480" w:firstLineChars="200"/>
        <w:textAlignment w:val="auto"/>
        <w:rPr>
          <w:rFonts w:hint="default" w:ascii="Times New Roman" w:hAnsi="Times New Roman" w:eastAsia="宋体" w:cs="Times New Roman"/>
          <w:sz w:val="24"/>
          <w:szCs w:val="24"/>
          <w:lang w:val="en-US" w:eastAsia="zh-CN"/>
        </w:rPr>
      </w:pPr>
    </w:p>
    <w:p w14:paraId="7A1AD41F">
      <w:pPr>
        <w:keepNext w:val="0"/>
        <w:keepLines w:val="0"/>
        <w:pageBreakBefore w:val="0"/>
        <w:widowControl w:val="0"/>
        <w:kinsoku/>
        <w:wordWrap w:val="0"/>
        <w:overflowPunct/>
        <w:topLinePunct w:val="0"/>
        <w:autoSpaceDE w:val="0"/>
        <w:autoSpaceDN w:val="0"/>
        <w:bidi w:val="0"/>
        <w:adjustRightInd/>
        <w:snapToGrid/>
        <w:ind w:firstLine="480" w:firstLineChars="200"/>
        <w:textAlignment w:val="auto"/>
        <w:rPr>
          <w:rFonts w:hint="default" w:ascii="Times New Roman" w:hAnsi="Times New Roman" w:eastAsia="宋体" w:cs="Times New Roman"/>
          <w:sz w:val="24"/>
          <w:szCs w:val="24"/>
          <w:lang w:val="en-US" w:eastAsia="zh-CN"/>
        </w:rPr>
      </w:pPr>
    </w:p>
    <w:p w14:paraId="51D2ED14">
      <w:pPr>
        <w:keepNext w:val="0"/>
        <w:keepLines w:val="0"/>
        <w:pageBreakBefore w:val="0"/>
        <w:widowControl w:val="0"/>
        <w:kinsoku/>
        <w:wordWrap w:val="0"/>
        <w:overflowPunct/>
        <w:topLinePunct w:val="0"/>
        <w:autoSpaceDE w:val="0"/>
        <w:autoSpaceDN w:val="0"/>
        <w:bidi w:val="0"/>
        <w:adjustRightInd/>
        <w:snapToGrid/>
        <w:ind w:firstLine="480" w:firstLineChars="200"/>
        <w:textAlignment w:val="auto"/>
        <w:rPr>
          <w:rFonts w:hint="default" w:ascii="Times New Roman" w:hAnsi="Times New Roman" w:eastAsia="宋体" w:cs="Times New Roman"/>
          <w:sz w:val="24"/>
          <w:szCs w:val="24"/>
          <w:lang w:val="en-US" w:eastAsia="zh-CN"/>
        </w:rPr>
      </w:pPr>
    </w:p>
    <w:p w14:paraId="58800814">
      <w:pPr>
        <w:keepNext w:val="0"/>
        <w:keepLines w:val="0"/>
        <w:pageBreakBefore w:val="0"/>
        <w:widowControl w:val="0"/>
        <w:kinsoku/>
        <w:wordWrap w:val="0"/>
        <w:overflowPunct/>
        <w:topLinePunct w:val="0"/>
        <w:autoSpaceDE w:val="0"/>
        <w:autoSpaceDN w:val="0"/>
        <w:bidi w:val="0"/>
        <w:adjustRightInd/>
        <w:snapToGrid/>
        <w:ind w:firstLine="480" w:firstLineChars="200"/>
        <w:textAlignment w:val="auto"/>
        <w:rPr>
          <w:rFonts w:hint="default" w:ascii="Times New Roman" w:hAnsi="Times New Roman" w:eastAsia="宋体" w:cs="Times New Roman"/>
          <w:sz w:val="24"/>
          <w:szCs w:val="24"/>
          <w:lang w:val="en-US" w:eastAsia="zh-CN"/>
        </w:rPr>
      </w:pPr>
    </w:p>
    <w:p w14:paraId="0F83412B">
      <w:pPr>
        <w:keepNext w:val="0"/>
        <w:keepLines w:val="0"/>
        <w:pageBreakBefore w:val="0"/>
        <w:widowControl w:val="0"/>
        <w:kinsoku/>
        <w:wordWrap w:val="0"/>
        <w:overflowPunct/>
        <w:topLinePunct w:val="0"/>
        <w:autoSpaceDE w:val="0"/>
        <w:autoSpaceDN w:val="0"/>
        <w:bidi w:val="0"/>
        <w:adjustRightInd/>
        <w:snapToGrid/>
        <w:ind w:firstLine="480" w:firstLineChars="200"/>
        <w:textAlignment w:val="auto"/>
        <w:rPr>
          <w:rFonts w:hint="default" w:ascii="Times New Roman" w:hAnsi="Times New Roman" w:eastAsia="宋体" w:cs="Times New Roman"/>
          <w:sz w:val="24"/>
          <w:szCs w:val="24"/>
          <w:lang w:val="en-US" w:eastAsia="zh-CN"/>
        </w:rPr>
      </w:pPr>
    </w:p>
    <w:p w14:paraId="45F6074D">
      <w:pPr>
        <w:ind w:firstLine="480" w:firstLineChars="200"/>
        <w:rPr>
          <w:rFonts w:hint="default" w:ascii="Times New Roman" w:hAnsi="Times New Roman" w:eastAsia="宋体" w:cs="Times New Roman"/>
          <w:sz w:val="24"/>
          <w:szCs w:val="24"/>
          <w:lang w:val="en-US" w:eastAsia="zh-CN"/>
        </w:rPr>
      </w:pPr>
    </w:p>
    <w:p w14:paraId="58A9E12D">
      <w:pPr>
        <w:ind w:firstLine="480" w:firstLineChars="200"/>
        <w:rPr>
          <w:rFonts w:hint="default" w:ascii="Times New Roman" w:hAnsi="Times New Roman" w:eastAsia="宋体" w:cs="Times New Roman"/>
          <w:sz w:val="24"/>
          <w:szCs w:val="24"/>
          <w:lang w:val="en-US" w:eastAsia="zh-CN"/>
        </w:rPr>
      </w:pPr>
    </w:p>
    <w:p w14:paraId="4D738934">
      <w:pPr>
        <w:keepNext w:val="0"/>
        <w:keepLines w:val="0"/>
        <w:pageBreakBefore w:val="0"/>
        <w:widowControl w:val="0"/>
        <w:kinsoku/>
        <w:wordWrap w:val="0"/>
        <w:overflowPunct/>
        <w:topLinePunct w:val="0"/>
        <w:autoSpaceDE w:val="0"/>
        <w:autoSpaceDN w:val="0"/>
        <w:bidi w:val="0"/>
        <w:adjustRightInd/>
        <w:snapToGrid/>
        <w:ind w:firstLine="480" w:firstLineChars="200"/>
        <w:textAlignment w:val="auto"/>
        <w:rPr>
          <w:rFonts w:hint="default" w:ascii="Times New Roman" w:hAnsi="Times New Roman" w:eastAsia="宋体" w:cs="Times New Roman"/>
          <w:sz w:val="24"/>
          <w:szCs w:val="24"/>
          <w:lang w:val="en-US" w:eastAsia="zh-CN"/>
        </w:rPr>
      </w:pPr>
    </w:p>
    <w:p w14:paraId="2299F647">
      <w:pPr>
        <w:keepNext w:val="0"/>
        <w:keepLines w:val="0"/>
        <w:pageBreakBefore w:val="0"/>
        <w:widowControl w:val="0"/>
        <w:kinsoku/>
        <w:wordWrap w:val="0"/>
        <w:overflowPunct/>
        <w:topLinePunct w:val="0"/>
        <w:autoSpaceDE w:val="0"/>
        <w:autoSpaceDN w:val="0"/>
        <w:bidi w:val="0"/>
        <w:adjustRightInd/>
        <w:snapToGrid/>
        <w:ind w:firstLine="480" w:firstLineChars="200"/>
        <w:textAlignment w:val="auto"/>
        <w:rPr>
          <w:rFonts w:hint="default" w:ascii="Times New Roman" w:hAnsi="Times New Roman" w:eastAsia="宋体" w:cs="Times New Roman"/>
          <w:sz w:val="24"/>
          <w:szCs w:val="24"/>
          <w:lang w:val="en-US" w:eastAsia="zh-CN"/>
        </w:rPr>
      </w:pPr>
    </w:p>
    <w:p w14:paraId="22C25D4B">
      <w:pPr>
        <w:keepNext w:val="0"/>
        <w:keepLines w:val="0"/>
        <w:pageBreakBefore w:val="0"/>
        <w:widowControl w:val="0"/>
        <w:kinsoku/>
        <w:wordWrap w:val="0"/>
        <w:overflowPunct/>
        <w:topLinePunct w:val="0"/>
        <w:autoSpaceDE w:val="0"/>
        <w:autoSpaceDN w:val="0"/>
        <w:bidi w:val="0"/>
        <w:adjustRightInd/>
        <w:snapToGrid/>
        <w:ind w:firstLine="480" w:firstLineChars="200"/>
        <w:textAlignment w:val="auto"/>
        <w:rPr>
          <w:rFonts w:hint="default" w:ascii="Times New Roman" w:hAnsi="Times New Roman" w:eastAsia="宋体" w:cs="Times New Roman"/>
          <w:sz w:val="24"/>
          <w:szCs w:val="24"/>
          <w:lang w:val="en-US" w:eastAsia="zh-CN"/>
        </w:rPr>
      </w:pPr>
    </w:p>
    <w:p w14:paraId="74A9D8F0">
      <w:pPr>
        <w:keepNext w:val="0"/>
        <w:keepLines w:val="0"/>
        <w:pageBreakBefore w:val="0"/>
        <w:widowControl w:val="0"/>
        <w:kinsoku/>
        <w:wordWrap w:val="0"/>
        <w:overflowPunct/>
        <w:topLinePunct w:val="0"/>
        <w:autoSpaceDE w:val="0"/>
        <w:autoSpaceDN w:val="0"/>
        <w:bidi w:val="0"/>
        <w:adjustRightInd/>
        <w:snapToGrid/>
        <w:ind w:firstLine="480" w:firstLineChars="200"/>
        <w:textAlignment w:val="auto"/>
        <w:rPr>
          <w:rFonts w:hint="default" w:ascii="Times New Roman" w:hAnsi="Times New Roman" w:eastAsia="宋体" w:cs="Times New Roman"/>
          <w:sz w:val="24"/>
          <w:szCs w:val="24"/>
          <w:lang w:val="en-US" w:eastAsia="zh-CN"/>
        </w:rPr>
      </w:pPr>
    </w:p>
    <w:p w14:paraId="5F0578DF">
      <w:pPr>
        <w:keepNext w:val="0"/>
        <w:keepLines w:val="0"/>
        <w:pageBreakBefore w:val="0"/>
        <w:widowControl w:val="0"/>
        <w:kinsoku/>
        <w:wordWrap w:val="0"/>
        <w:overflowPunct/>
        <w:topLinePunct w:val="0"/>
        <w:autoSpaceDE w:val="0"/>
        <w:autoSpaceDN w:val="0"/>
        <w:bidi w:val="0"/>
        <w:adjustRightInd/>
        <w:snapToGrid/>
        <w:ind w:firstLine="480" w:firstLineChars="200"/>
        <w:textAlignment w:val="auto"/>
        <w:rPr>
          <w:rFonts w:hint="default" w:ascii="Times New Roman" w:hAnsi="Times New Roman" w:eastAsia="宋体" w:cs="Times New Roman"/>
          <w:sz w:val="24"/>
          <w:szCs w:val="24"/>
          <w:lang w:val="en-US" w:eastAsia="zh-CN"/>
        </w:rPr>
      </w:pPr>
    </w:p>
    <w:p w14:paraId="2FB78EB2">
      <w:pPr>
        <w:keepNext w:val="0"/>
        <w:keepLines w:val="0"/>
        <w:pageBreakBefore w:val="0"/>
        <w:widowControl w:val="0"/>
        <w:kinsoku/>
        <w:wordWrap w:val="0"/>
        <w:overflowPunct/>
        <w:topLinePunct w:val="0"/>
        <w:autoSpaceDE w:val="0"/>
        <w:autoSpaceDN w:val="0"/>
        <w:bidi w:val="0"/>
        <w:adjustRightInd/>
        <w:snapToGrid/>
        <w:ind w:firstLine="480" w:firstLineChars="200"/>
        <w:textAlignment w:val="auto"/>
        <w:rPr>
          <w:rFonts w:hint="default" w:ascii="Times New Roman" w:hAnsi="Times New Roman" w:eastAsia="宋体" w:cs="Times New Roman"/>
          <w:sz w:val="24"/>
          <w:szCs w:val="24"/>
          <w:lang w:val="en-US" w:eastAsia="zh-CN"/>
        </w:rPr>
      </w:pPr>
    </w:p>
    <w:p w14:paraId="337234C8">
      <w:pPr>
        <w:keepNext w:val="0"/>
        <w:keepLines w:val="0"/>
        <w:pageBreakBefore w:val="0"/>
        <w:widowControl w:val="0"/>
        <w:kinsoku/>
        <w:wordWrap w:val="0"/>
        <w:overflowPunct/>
        <w:topLinePunct w:val="0"/>
        <w:autoSpaceDE w:val="0"/>
        <w:autoSpaceDN w:val="0"/>
        <w:bidi w:val="0"/>
        <w:adjustRightInd/>
        <w:snapToGrid/>
        <w:ind w:firstLine="480" w:firstLineChars="200"/>
        <w:textAlignment w:val="auto"/>
        <w:rPr>
          <w:rFonts w:hint="default" w:ascii="Times New Roman" w:hAnsi="Times New Roman" w:eastAsia="宋体" w:cs="Times New Roman"/>
          <w:sz w:val="24"/>
          <w:szCs w:val="24"/>
          <w:lang w:val="en-US" w:eastAsia="zh-CN"/>
        </w:rPr>
      </w:pPr>
    </w:p>
    <w:p w14:paraId="5CD01DC5">
      <w:pPr>
        <w:keepNext w:val="0"/>
        <w:keepLines w:val="0"/>
        <w:pageBreakBefore w:val="0"/>
        <w:widowControl w:val="0"/>
        <w:kinsoku/>
        <w:wordWrap w:val="0"/>
        <w:overflowPunct/>
        <w:topLinePunct w:val="0"/>
        <w:autoSpaceDE w:val="0"/>
        <w:autoSpaceDN w:val="0"/>
        <w:bidi w:val="0"/>
        <w:adjustRightInd/>
        <w:snapToGrid/>
        <w:ind w:firstLine="480" w:firstLineChars="200"/>
        <w:textAlignment w:val="auto"/>
        <w:rPr>
          <w:rFonts w:hint="default" w:ascii="Times New Roman" w:hAnsi="Times New Roman" w:eastAsia="宋体" w:cs="Times New Roman"/>
          <w:sz w:val="24"/>
          <w:szCs w:val="24"/>
          <w:lang w:val="en-US" w:eastAsia="zh-CN"/>
        </w:rPr>
      </w:pPr>
    </w:p>
    <w:p w14:paraId="5673A46F">
      <w:pPr>
        <w:keepNext w:val="0"/>
        <w:keepLines w:val="0"/>
        <w:pageBreakBefore w:val="0"/>
        <w:widowControl w:val="0"/>
        <w:kinsoku/>
        <w:wordWrap w:val="0"/>
        <w:overflowPunct/>
        <w:topLinePunct w:val="0"/>
        <w:autoSpaceDE w:val="0"/>
        <w:autoSpaceDN w:val="0"/>
        <w:bidi w:val="0"/>
        <w:adjustRightInd/>
        <w:snapToGrid/>
        <w:ind w:firstLine="480" w:firstLineChars="200"/>
        <w:textAlignment w:val="auto"/>
        <w:rPr>
          <w:rFonts w:hint="default" w:ascii="Times New Roman" w:hAnsi="Times New Roman" w:eastAsia="宋体" w:cs="Times New Roman"/>
          <w:sz w:val="24"/>
          <w:szCs w:val="24"/>
          <w:lang w:val="en-US" w:eastAsia="zh-CN"/>
        </w:rPr>
      </w:pPr>
    </w:p>
    <w:p w14:paraId="15FFC36F">
      <w:pPr>
        <w:keepNext w:val="0"/>
        <w:keepLines w:val="0"/>
        <w:pageBreakBefore w:val="0"/>
        <w:widowControl w:val="0"/>
        <w:kinsoku/>
        <w:wordWrap w:val="0"/>
        <w:overflowPunct/>
        <w:topLinePunct w:val="0"/>
        <w:autoSpaceDE w:val="0"/>
        <w:autoSpaceDN w:val="0"/>
        <w:bidi w:val="0"/>
        <w:adjustRightInd/>
        <w:snapToGrid/>
        <w:ind w:firstLine="480" w:firstLineChars="200"/>
        <w:textAlignment w:val="auto"/>
        <w:rPr>
          <w:rFonts w:hint="default" w:ascii="Times New Roman" w:hAnsi="Times New Roman" w:eastAsia="宋体" w:cs="Times New Roman"/>
          <w:sz w:val="24"/>
          <w:szCs w:val="24"/>
          <w:lang w:val="en-US" w:eastAsia="zh-CN"/>
        </w:rPr>
      </w:pPr>
    </w:p>
    <w:p w14:paraId="6C2FCB10">
      <w:pPr>
        <w:keepNext w:val="0"/>
        <w:keepLines w:val="0"/>
        <w:pageBreakBefore w:val="0"/>
        <w:widowControl w:val="0"/>
        <w:kinsoku/>
        <w:wordWrap w:val="0"/>
        <w:overflowPunct/>
        <w:topLinePunct w:val="0"/>
        <w:autoSpaceDE w:val="0"/>
        <w:autoSpaceDN w:val="0"/>
        <w:bidi w:val="0"/>
        <w:adjustRightInd/>
        <w:snapToGrid/>
        <w:ind w:firstLine="480" w:firstLineChars="200"/>
        <w:textAlignment w:val="auto"/>
        <w:rPr>
          <w:rFonts w:hint="default" w:ascii="Times New Roman" w:hAnsi="Times New Roman" w:eastAsia="宋体" w:cs="Times New Roman"/>
          <w:sz w:val="24"/>
          <w:szCs w:val="24"/>
          <w:lang w:val="en-US" w:eastAsia="zh-CN"/>
        </w:rPr>
      </w:pPr>
    </w:p>
    <w:p w14:paraId="7BCAD6B6">
      <w:pPr>
        <w:keepNext w:val="0"/>
        <w:keepLines w:val="0"/>
        <w:pageBreakBefore w:val="0"/>
        <w:widowControl w:val="0"/>
        <w:kinsoku/>
        <w:wordWrap w:val="0"/>
        <w:overflowPunct/>
        <w:topLinePunct w:val="0"/>
        <w:autoSpaceDE w:val="0"/>
        <w:autoSpaceDN w:val="0"/>
        <w:bidi w:val="0"/>
        <w:adjustRightInd/>
        <w:snapToGrid/>
        <w:ind w:firstLine="480" w:firstLineChars="200"/>
        <w:textAlignment w:val="auto"/>
        <w:rPr>
          <w:rFonts w:hint="default" w:ascii="Times New Roman" w:hAnsi="Times New Roman" w:eastAsia="宋体" w:cs="Times New Roman"/>
          <w:sz w:val="24"/>
          <w:szCs w:val="24"/>
          <w:lang w:val="en-US" w:eastAsia="zh-CN"/>
        </w:rPr>
      </w:pPr>
    </w:p>
    <w:p w14:paraId="37F18554">
      <w:pPr>
        <w:keepNext w:val="0"/>
        <w:keepLines w:val="0"/>
        <w:pageBreakBefore w:val="0"/>
        <w:widowControl w:val="0"/>
        <w:kinsoku/>
        <w:wordWrap w:val="0"/>
        <w:overflowPunct/>
        <w:topLinePunct w:val="0"/>
        <w:autoSpaceDE w:val="0"/>
        <w:autoSpaceDN w:val="0"/>
        <w:bidi w:val="0"/>
        <w:adjustRightInd/>
        <w:snapToGrid/>
        <w:ind w:firstLine="480" w:firstLineChars="200"/>
        <w:textAlignment w:val="auto"/>
        <w:rPr>
          <w:rFonts w:hint="default" w:ascii="Times New Roman" w:hAnsi="Times New Roman" w:eastAsia="宋体" w:cs="Times New Roman"/>
          <w:sz w:val="24"/>
          <w:szCs w:val="24"/>
          <w:lang w:val="en-US" w:eastAsia="zh-CN"/>
        </w:rPr>
      </w:pPr>
    </w:p>
    <w:p w14:paraId="4E5E9744">
      <w:pPr>
        <w:keepNext w:val="0"/>
        <w:keepLines w:val="0"/>
        <w:pageBreakBefore w:val="0"/>
        <w:widowControl w:val="0"/>
        <w:kinsoku/>
        <w:wordWrap w:val="0"/>
        <w:overflowPunct/>
        <w:topLinePunct w:val="0"/>
        <w:autoSpaceDE w:val="0"/>
        <w:autoSpaceDN w:val="0"/>
        <w:bidi w:val="0"/>
        <w:adjustRightInd/>
        <w:snapToGrid/>
        <w:ind w:firstLine="480" w:firstLineChars="200"/>
        <w:textAlignment w:val="auto"/>
        <w:rPr>
          <w:rFonts w:hint="default" w:ascii="Times New Roman" w:hAnsi="Times New Roman" w:eastAsia="宋体" w:cs="Times New Roman"/>
          <w:sz w:val="24"/>
          <w:szCs w:val="24"/>
          <w:lang w:val="en-US" w:eastAsia="zh-CN"/>
        </w:rPr>
      </w:pPr>
    </w:p>
    <w:p w14:paraId="7BF6B9ED">
      <w:pPr>
        <w:keepNext w:val="0"/>
        <w:keepLines w:val="0"/>
        <w:pageBreakBefore w:val="0"/>
        <w:widowControl w:val="0"/>
        <w:kinsoku/>
        <w:wordWrap w:val="0"/>
        <w:overflowPunct/>
        <w:topLinePunct w:val="0"/>
        <w:autoSpaceDE w:val="0"/>
        <w:autoSpaceDN w:val="0"/>
        <w:bidi w:val="0"/>
        <w:adjustRightInd/>
        <w:snapToGrid/>
        <w:ind w:firstLine="480" w:firstLineChars="200"/>
        <w:textAlignment w:val="auto"/>
        <w:rPr>
          <w:rFonts w:hint="default" w:ascii="Times New Roman" w:hAnsi="Times New Roman" w:eastAsia="宋体" w:cs="Times New Roman"/>
          <w:sz w:val="24"/>
          <w:szCs w:val="24"/>
          <w:lang w:val="en-US" w:eastAsia="zh-CN"/>
        </w:rPr>
      </w:pPr>
    </w:p>
    <w:p w14:paraId="7352FD8D">
      <w:pPr>
        <w:keepNext w:val="0"/>
        <w:keepLines w:val="0"/>
        <w:pageBreakBefore w:val="0"/>
        <w:widowControl w:val="0"/>
        <w:kinsoku/>
        <w:wordWrap w:val="0"/>
        <w:overflowPunct/>
        <w:topLinePunct w:val="0"/>
        <w:autoSpaceDE w:val="0"/>
        <w:autoSpaceDN w:val="0"/>
        <w:bidi w:val="0"/>
        <w:adjustRightInd/>
        <w:snapToGrid/>
        <w:ind w:firstLine="480" w:firstLineChars="200"/>
        <w:textAlignment w:val="auto"/>
        <w:rPr>
          <w:rFonts w:hint="default" w:ascii="Times New Roman" w:hAnsi="Times New Roman" w:eastAsia="宋体" w:cs="Times New Roman"/>
          <w:sz w:val="24"/>
          <w:szCs w:val="24"/>
          <w:lang w:val="en-US" w:eastAsia="zh-CN"/>
        </w:rPr>
      </w:pPr>
    </w:p>
    <w:p w14:paraId="0901F89A">
      <w:pPr>
        <w:keepNext w:val="0"/>
        <w:keepLines w:val="0"/>
        <w:pageBreakBefore w:val="0"/>
        <w:widowControl w:val="0"/>
        <w:kinsoku/>
        <w:wordWrap w:val="0"/>
        <w:overflowPunct/>
        <w:topLinePunct w:val="0"/>
        <w:autoSpaceDE w:val="0"/>
        <w:autoSpaceDN w:val="0"/>
        <w:bidi w:val="0"/>
        <w:adjustRightInd/>
        <w:snapToGrid/>
        <w:ind w:firstLine="480" w:firstLineChars="200"/>
        <w:textAlignment w:val="auto"/>
        <w:rPr>
          <w:rFonts w:hint="default" w:ascii="Times New Roman" w:hAnsi="Times New Roman" w:eastAsia="宋体" w:cs="Times New Roman"/>
          <w:sz w:val="24"/>
          <w:szCs w:val="24"/>
          <w:lang w:val="en-US" w:eastAsia="zh-CN"/>
        </w:rPr>
      </w:pPr>
    </w:p>
    <w:p w14:paraId="43D4C138">
      <w:pPr>
        <w:keepNext w:val="0"/>
        <w:keepLines w:val="0"/>
        <w:pageBreakBefore w:val="0"/>
        <w:widowControl w:val="0"/>
        <w:kinsoku/>
        <w:wordWrap w:val="0"/>
        <w:overflowPunct/>
        <w:topLinePunct w:val="0"/>
        <w:autoSpaceDE w:val="0"/>
        <w:autoSpaceDN w:val="0"/>
        <w:bidi w:val="0"/>
        <w:adjustRightInd/>
        <w:snapToGrid/>
        <w:ind w:firstLine="480" w:firstLineChars="200"/>
        <w:textAlignment w:val="auto"/>
        <w:rPr>
          <w:rFonts w:hint="default" w:ascii="Times New Roman" w:hAnsi="Times New Roman" w:eastAsia="宋体" w:cs="Times New Roman"/>
          <w:sz w:val="24"/>
          <w:szCs w:val="24"/>
          <w:lang w:val="en-US" w:eastAsia="zh-CN"/>
        </w:rPr>
      </w:pPr>
    </w:p>
    <w:p w14:paraId="6ABBEB8A">
      <w:pPr>
        <w:keepNext w:val="0"/>
        <w:keepLines w:val="0"/>
        <w:pageBreakBefore w:val="0"/>
        <w:widowControl w:val="0"/>
        <w:kinsoku/>
        <w:wordWrap w:val="0"/>
        <w:overflowPunct/>
        <w:topLinePunct w:val="0"/>
        <w:autoSpaceDE w:val="0"/>
        <w:autoSpaceDN w:val="0"/>
        <w:bidi w:val="0"/>
        <w:adjustRightInd/>
        <w:snapToGrid/>
        <w:ind w:firstLine="480" w:firstLineChars="200"/>
        <w:textAlignment w:val="auto"/>
        <w:rPr>
          <w:rFonts w:hint="default" w:ascii="Times New Roman" w:hAnsi="Times New Roman" w:eastAsia="宋体" w:cs="Times New Roman"/>
          <w:sz w:val="24"/>
          <w:szCs w:val="24"/>
          <w:lang w:val="en-US" w:eastAsia="zh-CN"/>
        </w:rPr>
      </w:pPr>
    </w:p>
    <w:p w14:paraId="1B2AF56C">
      <w:pPr>
        <w:keepNext w:val="0"/>
        <w:keepLines w:val="0"/>
        <w:pageBreakBefore w:val="0"/>
        <w:widowControl w:val="0"/>
        <w:kinsoku/>
        <w:wordWrap w:val="0"/>
        <w:overflowPunct/>
        <w:topLinePunct w:val="0"/>
        <w:autoSpaceDE w:val="0"/>
        <w:autoSpaceDN w:val="0"/>
        <w:bidi w:val="0"/>
        <w:adjustRightInd/>
        <w:snapToGrid/>
        <w:ind w:firstLine="480" w:firstLineChars="200"/>
        <w:textAlignment w:val="auto"/>
        <w:rPr>
          <w:rFonts w:hint="default" w:ascii="Times New Roman" w:hAnsi="Times New Roman" w:eastAsia="宋体" w:cs="Times New Roman"/>
          <w:sz w:val="24"/>
          <w:szCs w:val="24"/>
          <w:lang w:val="en-US" w:eastAsia="zh-CN"/>
        </w:rPr>
      </w:pPr>
    </w:p>
    <w:p w14:paraId="6AE0722E">
      <w:pPr>
        <w:keepNext w:val="0"/>
        <w:keepLines w:val="0"/>
        <w:pageBreakBefore w:val="0"/>
        <w:widowControl w:val="0"/>
        <w:kinsoku/>
        <w:wordWrap w:val="0"/>
        <w:overflowPunct/>
        <w:topLinePunct w:val="0"/>
        <w:autoSpaceDE w:val="0"/>
        <w:autoSpaceDN w:val="0"/>
        <w:bidi w:val="0"/>
        <w:adjustRightInd/>
        <w:snapToGrid/>
        <w:ind w:firstLine="480" w:firstLineChars="200"/>
        <w:textAlignment w:val="auto"/>
        <w:rPr>
          <w:rFonts w:hint="default" w:ascii="Times New Roman" w:hAnsi="Times New Roman" w:eastAsia="宋体" w:cs="Times New Roman"/>
          <w:sz w:val="24"/>
          <w:szCs w:val="24"/>
          <w:lang w:val="en-US" w:eastAsia="zh-CN"/>
        </w:rPr>
      </w:pPr>
    </w:p>
    <w:p w14:paraId="37B98177">
      <w:pPr>
        <w:keepNext w:val="0"/>
        <w:keepLines w:val="0"/>
        <w:pageBreakBefore w:val="0"/>
        <w:widowControl w:val="0"/>
        <w:kinsoku/>
        <w:wordWrap w:val="0"/>
        <w:overflowPunct/>
        <w:topLinePunct w:val="0"/>
        <w:autoSpaceDE w:val="0"/>
        <w:autoSpaceDN w:val="0"/>
        <w:bidi w:val="0"/>
        <w:adjustRightInd/>
        <w:snapToGrid/>
        <w:ind w:firstLine="480" w:firstLineChars="200"/>
        <w:textAlignment w:val="auto"/>
        <w:rPr>
          <w:rFonts w:hint="default" w:ascii="Times New Roman" w:hAnsi="Times New Roman" w:eastAsia="宋体" w:cs="Times New Roman"/>
          <w:sz w:val="24"/>
          <w:szCs w:val="24"/>
          <w:lang w:val="en-US" w:eastAsia="zh-CN"/>
        </w:rPr>
      </w:pPr>
    </w:p>
    <w:p w14:paraId="55A868E4">
      <w:pPr>
        <w:keepNext w:val="0"/>
        <w:keepLines w:val="0"/>
        <w:pageBreakBefore w:val="0"/>
        <w:widowControl w:val="0"/>
        <w:kinsoku/>
        <w:wordWrap w:val="0"/>
        <w:overflowPunct/>
        <w:topLinePunct w:val="0"/>
        <w:autoSpaceDE w:val="0"/>
        <w:autoSpaceDN w:val="0"/>
        <w:bidi w:val="0"/>
        <w:adjustRightInd/>
        <w:snapToGrid/>
        <w:ind w:firstLine="480" w:firstLineChars="200"/>
        <w:textAlignment w:val="auto"/>
        <w:rPr>
          <w:rFonts w:hint="default" w:ascii="Times New Roman" w:hAnsi="Times New Roman" w:eastAsia="宋体" w:cs="Times New Roman"/>
          <w:sz w:val="24"/>
          <w:szCs w:val="24"/>
          <w:lang w:val="en-US" w:eastAsia="zh-CN"/>
        </w:rPr>
      </w:pPr>
    </w:p>
    <w:p w14:paraId="543AD0A3">
      <w:pPr>
        <w:keepNext w:val="0"/>
        <w:keepLines w:val="0"/>
        <w:pageBreakBefore w:val="0"/>
        <w:widowControl w:val="0"/>
        <w:kinsoku/>
        <w:wordWrap w:val="0"/>
        <w:overflowPunct/>
        <w:topLinePunct w:val="0"/>
        <w:autoSpaceDE w:val="0"/>
        <w:autoSpaceDN w:val="0"/>
        <w:bidi w:val="0"/>
        <w:adjustRightInd/>
        <w:snapToGrid/>
        <w:ind w:firstLine="480" w:firstLineChars="200"/>
        <w:textAlignment w:val="auto"/>
        <w:rPr>
          <w:rFonts w:hint="default" w:ascii="Times New Roman" w:hAnsi="Times New Roman" w:eastAsia="宋体" w:cs="Times New Roman"/>
          <w:sz w:val="24"/>
          <w:szCs w:val="24"/>
          <w:lang w:val="en-US" w:eastAsia="zh-CN"/>
        </w:rPr>
      </w:pPr>
    </w:p>
    <w:p w14:paraId="61D39388">
      <w:pPr>
        <w:keepNext w:val="0"/>
        <w:keepLines w:val="0"/>
        <w:pageBreakBefore w:val="0"/>
        <w:widowControl w:val="0"/>
        <w:kinsoku/>
        <w:wordWrap w:val="0"/>
        <w:overflowPunct/>
        <w:topLinePunct w:val="0"/>
        <w:autoSpaceDE w:val="0"/>
        <w:autoSpaceDN w:val="0"/>
        <w:bidi w:val="0"/>
        <w:adjustRightInd/>
        <w:snapToGrid/>
        <w:ind w:firstLine="480" w:firstLineChars="200"/>
        <w:textAlignment w:val="auto"/>
        <w:rPr>
          <w:rFonts w:hint="default" w:ascii="Times New Roman" w:hAnsi="Times New Roman" w:eastAsia="宋体" w:cs="Times New Roman"/>
          <w:sz w:val="24"/>
          <w:szCs w:val="24"/>
          <w:lang w:val="en-US" w:eastAsia="zh-CN"/>
        </w:rPr>
      </w:pPr>
    </w:p>
    <w:p w14:paraId="2305B9BE">
      <w:pPr>
        <w:pStyle w:val="5"/>
        <w:keepNext w:val="0"/>
        <w:keepLines w:val="0"/>
        <w:widowControl/>
        <w:suppressLineNumbers w:val="0"/>
        <w:jc w:val="left"/>
        <w:rPr>
          <w:rFonts w:hint="default" w:ascii="微软雅黑" w:hAnsi="微软雅黑" w:eastAsia="微软雅黑"/>
          <w:b/>
          <w:bCs/>
          <w:sz w:val="32"/>
          <w:lang w:val="en-US" w:eastAsia="zh-CN"/>
        </w:rPr>
      </w:pPr>
      <w:r>
        <w:rPr>
          <w:rFonts w:hint="eastAsia" w:ascii="微软雅黑" w:hAnsi="微软雅黑" w:eastAsia="微软雅黑"/>
          <w:b/>
          <w:bCs/>
          <w:sz w:val="32"/>
          <w:lang w:val="en-US" w:eastAsia="zh-CN"/>
        </w:rPr>
        <w:t>自我评价</w:t>
      </w:r>
    </w:p>
    <w:p w14:paraId="5A337FAE">
      <w:pPr>
        <w:pStyle w:val="5"/>
        <w:keepNext w:val="0"/>
        <w:keepLines w:val="0"/>
        <w:widowControl/>
        <w:suppressLineNumbers w:val="0"/>
        <w:jc w:val="left"/>
        <w:rPr>
          <w:rFonts w:hint="eastAsia" w:ascii="宋体" w:hAnsi="宋体" w:eastAsia="宋体" w:cs="宋体"/>
          <w:b w:val="0"/>
          <w:bCs w:val="0"/>
          <w:sz w:val="24"/>
          <w:szCs w:val="24"/>
          <w:lang w:val="en-US" w:eastAsia="zh-CN"/>
        </w:rPr>
      </w:pPr>
      <w:r>
        <w:rPr>
          <w:rFonts w:hint="eastAsia" w:ascii="Times New Roman" w:hAnsi="Times New Roman" w:eastAsia="宋体" w:cs="Times New Roman"/>
          <w:sz w:val="24"/>
          <w:szCs w:val="24"/>
          <w:lang w:val="en-US" w:eastAsia="zh-CN"/>
        </w:rPr>
        <w:t>在学术研究方面，</w:t>
      </w:r>
      <w:r>
        <w:rPr>
          <w:rFonts w:hint="eastAsia" w:ascii="宋体" w:hAnsi="宋体" w:eastAsia="宋体" w:cs="宋体"/>
          <w:b w:val="0"/>
          <w:bCs w:val="0"/>
          <w:sz w:val="24"/>
          <w:szCs w:val="24"/>
          <w:lang w:val="en-US" w:eastAsia="zh-CN"/>
        </w:rPr>
        <w:t>我以第一作者身份发表了SSCI期刊《Journal of the Knowledge Economy》的文章“The nexus between Technological Innovations, Foreign direct investment and Carbon Emissions: Evidence from Global perspective”，该期刊为JCR1区，中科院3区。此外，我还有多篇论文在投或发表，包括“农业新质生产力赋能农业低碳发展——基于中介效应与调节效应的实证分析”（《生态经济》在投）、“农业保险应用的限制因素分析及对策建议——以塔城市二工镇为例”（省级期刊《村委主任》发表.在专业技能方面，我擅长使用STATA软件，掌握多元线性回归、主成分分析、时间序列分析、面板数据分析、逻辑回归、中介效应等方法。这些技能使我能够高效地进行数据分析和研究工作。此外，我还具备较好的沟通能力和组织协调能力，能够与不同背景、不同专业的人员有效合作，共同完成工作任务。</w:t>
      </w:r>
    </w:p>
    <w:p w14:paraId="5FA7E13C">
      <w:pPr>
        <w:pStyle w:val="5"/>
        <w:keepNext w:val="0"/>
        <w:keepLines w:val="0"/>
        <w:widowControl/>
        <w:suppressLineNumbers w:val="0"/>
        <w:ind w:firstLine="480" w:firstLineChars="200"/>
        <w:jc w:val="left"/>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在教育背景方面，在2022年至2024年于新疆农业大学攻读农村发展硕士学位。主修课程包括发展经济学、管理学、农村社会学、农村公共管理学、微观经济学、资源环境经济学、现代农业创新与乡村振兴战略、发展经济与中国农村发展等。这些课程的学习为我奠定了坚实的理论基础，使我能够深入理解农村发展和经济管理的各个方面。</w:t>
      </w:r>
    </w:p>
    <w:p w14:paraId="688DF654">
      <w:pPr>
        <w:pStyle w:val="5"/>
        <w:keepNext w:val="0"/>
        <w:keepLines w:val="0"/>
        <w:widowControl/>
        <w:suppressLineNumbers w:val="0"/>
        <w:ind w:firstLine="480" w:firstLineChars="200"/>
        <w:jc w:val="left"/>
        <w:rPr>
          <w:rFonts w:hint="eastAsia" w:ascii="宋体" w:hAnsi="宋体" w:eastAsia="宋体" w:cs="宋体"/>
          <w:b w:val="0"/>
          <w:bCs w:val="0"/>
          <w:sz w:val="24"/>
          <w:szCs w:val="24"/>
          <w:lang w:val="en-US" w:eastAsia="zh-CN"/>
        </w:rPr>
      </w:pPr>
      <w:r>
        <w:rPr>
          <w:rFonts w:hint="eastAsia" w:ascii="Times New Roman" w:hAnsi="Times New Roman" w:eastAsia="宋体" w:cs="Times New Roman"/>
          <w:sz w:val="24"/>
          <w:szCs w:val="24"/>
          <w:lang w:val="en-US" w:eastAsia="zh-CN"/>
        </w:rPr>
        <w:t>在工作实践方面，</w:t>
      </w:r>
      <w:r>
        <w:rPr>
          <w:rFonts w:hint="eastAsia" w:ascii="宋体" w:hAnsi="宋体" w:eastAsia="宋体" w:cs="宋体"/>
          <w:b w:val="0"/>
          <w:bCs w:val="0"/>
          <w:sz w:val="24"/>
          <w:szCs w:val="24"/>
          <w:lang w:val="en-US" w:eastAsia="zh-CN"/>
        </w:rPr>
        <w:t>在工作经历方面，2023年至2024年，我在新疆塔城市农业农村振兴局工作，主要负责学员管理和活动组织。在学员管理方面，我建立了学员档案，记录学员的学习进度和表现，定期与学员沟通，了解学习需求和困难，提供及时的指导和帮助。在活动组织方面，我协助农业经济单位组织举办各类活动，如宣讲会、科技下乡、音乐节、科技比赛等，为学员提供展示才华的平台，并促进学员之间的交流与合作。在工作态度方面，我具备扎实的专业基础，做事风格谨慎可靠，具有良好的团队合作精神，能够独立且高效地完成各项工作任务。我对工作认真负责，严谨务实，具备较强的内容策划和推广能力，擅长项目的数据分析、复盘总结，并不断改进。我具有较强的解决问题的能力，能够运用结构化思维澄清并拆解问题，将解决问题的步骤流程化。</w:t>
      </w:r>
    </w:p>
    <w:p w14:paraId="5391AFC8">
      <w:pPr>
        <w:pStyle w:val="5"/>
        <w:keepNext w:val="0"/>
        <w:keepLines w:val="0"/>
        <w:widowControl/>
        <w:suppressLineNumbers w:val="0"/>
        <w:jc w:val="left"/>
        <w:rPr>
          <w:rFonts w:hint="eastAsia" w:ascii="宋体" w:hAnsi="宋体" w:eastAsia="宋体" w:cs="宋体"/>
          <w:b w:val="0"/>
          <w:bCs w:val="0"/>
          <w:sz w:val="24"/>
          <w:szCs w:val="24"/>
          <w:lang w:val="en-US" w:eastAsia="zh-CN"/>
        </w:rPr>
      </w:pPr>
      <w:bookmarkStart w:id="1" w:name="_GoBack"/>
      <w:bookmarkEnd w:id="1"/>
    </w:p>
    <w:p w14:paraId="07E42F03">
      <w:pPr>
        <w:pStyle w:val="5"/>
        <w:keepNext w:val="0"/>
        <w:keepLines w:val="0"/>
        <w:widowControl/>
        <w:suppressLineNumbers w:val="0"/>
        <w:jc w:val="left"/>
        <w:rPr>
          <w:rFonts w:hint="eastAsia" w:ascii="微软雅黑" w:hAnsi="微软雅黑" w:eastAsia="微软雅黑"/>
          <w:b/>
          <w:bCs/>
          <w:sz w:val="32"/>
          <w:lang w:val="en-US" w:eastAsia="zh-CN"/>
        </w:rPr>
      </w:pPr>
    </w:p>
    <w:p w14:paraId="659A052E">
      <w:pPr>
        <w:pStyle w:val="5"/>
        <w:keepNext w:val="0"/>
        <w:keepLines w:val="0"/>
        <w:widowControl/>
        <w:suppressLineNumbers w:val="0"/>
        <w:jc w:val="left"/>
        <w:rPr>
          <w:rFonts w:hint="eastAsia" w:ascii="微软雅黑" w:hAnsi="微软雅黑" w:eastAsia="微软雅黑"/>
          <w:b/>
          <w:bCs/>
          <w:sz w:val="32"/>
          <w:lang w:val="en-US" w:eastAsia="zh-CN"/>
        </w:rPr>
      </w:pPr>
    </w:p>
    <w:p w14:paraId="41AD9C96">
      <w:pPr>
        <w:pStyle w:val="5"/>
        <w:keepNext w:val="0"/>
        <w:keepLines w:val="0"/>
        <w:widowControl/>
        <w:suppressLineNumbers w:val="0"/>
        <w:jc w:val="left"/>
        <w:rPr>
          <w:rFonts w:hint="eastAsia" w:ascii="微软雅黑" w:hAnsi="微软雅黑" w:eastAsia="微软雅黑"/>
          <w:b/>
          <w:bCs/>
          <w:sz w:val="32"/>
          <w:lang w:val="en-US" w:eastAsia="zh-CN"/>
        </w:rPr>
      </w:pPr>
    </w:p>
    <w:p w14:paraId="436D3B90">
      <w:pPr>
        <w:pStyle w:val="5"/>
        <w:keepNext w:val="0"/>
        <w:keepLines w:val="0"/>
        <w:widowControl/>
        <w:suppressLineNumbers w:val="0"/>
        <w:jc w:val="left"/>
        <w:rPr>
          <w:rFonts w:hint="eastAsia" w:ascii="微软雅黑" w:hAnsi="微软雅黑" w:eastAsia="微软雅黑"/>
          <w:b/>
          <w:bCs/>
          <w:sz w:val="32"/>
          <w:lang w:val="en-US" w:eastAsia="zh-CN"/>
        </w:rPr>
      </w:pPr>
    </w:p>
    <w:p w14:paraId="021BF0E4">
      <w:pPr>
        <w:pStyle w:val="5"/>
        <w:keepNext w:val="0"/>
        <w:keepLines w:val="0"/>
        <w:widowControl/>
        <w:suppressLineNumbers w:val="0"/>
        <w:jc w:val="left"/>
        <w:rPr>
          <w:rFonts w:hint="eastAsia" w:ascii="微软雅黑" w:hAnsi="微软雅黑" w:eastAsia="微软雅黑"/>
          <w:b/>
          <w:bCs/>
          <w:sz w:val="32"/>
          <w:lang w:val="en-US" w:eastAsia="zh-CN"/>
        </w:rPr>
      </w:pPr>
      <w:r>
        <w:rPr>
          <w:rFonts w:hint="eastAsia" w:ascii="微软雅黑" w:hAnsi="微软雅黑" w:eastAsia="微软雅黑"/>
          <w:b/>
          <w:bCs/>
          <w:sz w:val="32"/>
          <w:lang w:val="en-US" w:eastAsia="zh-CN"/>
        </w:rPr>
        <w:t>博士总体规划</w:t>
      </w:r>
    </w:p>
    <w:p w14:paraId="3A186D56">
      <w:pPr>
        <w:ind w:firstLine="480" w:firstLineChars="200"/>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入学前，重点提高英语阅读写作能力，熟悉外文写作以便在博士期间更好入手；不断跟踪科研领域最新研究成果进展，把握方向，避免重复性工作；了解与学习可能会用到的软件；争取1篇文章待投。</w:t>
      </w:r>
    </w:p>
    <w:p w14:paraId="08FD802C">
      <w:pPr>
        <w:ind w:firstLine="480" w:firstLineChars="20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博一：</w:t>
      </w:r>
      <w:r>
        <w:rPr>
          <w:rFonts w:hint="eastAsia" w:ascii="Times New Roman" w:hAnsi="Times New Roman" w:eastAsia="宋体" w:cs="Times New Roman"/>
          <w:sz w:val="24"/>
          <w:szCs w:val="24"/>
          <w:lang w:val="en-US" w:eastAsia="zh-CN"/>
        </w:rPr>
        <w:t>博士入学期间，补充经济学基础理论；制订详细的研究计划，储备理论知识、方法技能；按计划开展研究，拟完成1篇科研论文的撰写、投稿及发表；积极参加组会，与老师、师兄师姐们交流学术观点，请教研究方法。在积累和补充了扎实的基础后与导师沟通选题，确定毕业论文选题、研究内容及研究思路，准备开题相关工作；全身心投入论文的撰写、投稿与修改工作，拟完成1篇科研论文的发表；参加学术会议并交流汇报；跟踪国内外研究前沿，协助、参与导师课题项目。在博士学习中期，将论文的撰写、投稿与发表工作，力争在顶刊上发表研究成果1篇，达到毕业条件。持续整理和总结研究成果、撰写毕业论文；协助、参与导师课题项目，再对博士期间的研究内容进行系统全面的总结。</w:t>
      </w:r>
    </w:p>
    <w:p w14:paraId="58FC38BB">
      <w:pPr>
        <w:ind w:firstLine="480" w:firstLineChars="200"/>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博四：对博士期间的研究内容进行系统全面的总结，完成博士学位论文的撰写，通关毕业答辩，取得博士学位，顺利毕业。</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楷体">
    <w:panose1 w:val="02010609060101010101"/>
    <w:charset w:val="86"/>
    <w:family w:val="modern"/>
    <w:pitch w:val="default"/>
    <w:sig w:usb0="800002BF" w:usb1="38CF7CFA" w:usb2="00000016" w:usb3="00000000" w:csb0="00040001" w:csb1="00000000"/>
  </w:font>
  <w:font w:name="华文楷体">
    <w:panose1 w:val="02010600040101010101"/>
    <w:charset w:val="86"/>
    <w:family w:val="auto"/>
    <w:pitch w:val="default"/>
    <w:sig w:usb0="00000287" w:usb1="080F0000" w:usb2="00000000" w:usb3="00000000" w:csb0="0004009F" w:csb1="DFD70000"/>
  </w:font>
  <w:font w:name="微软雅黑">
    <w:panose1 w:val="020B0503020204020204"/>
    <w:charset w:val="86"/>
    <w:family w:val="swiss"/>
    <w:pitch w:val="default"/>
    <w:sig w:usb0="80000287" w:usb1="2ACF3C50" w:usb2="00000016" w:usb3="00000000" w:csb0="0004001F" w:csb1="00000000"/>
  </w:font>
  <w:font w:name="Helvetica">
    <w:altName w:val="Arial"/>
    <w:panose1 w:val="00000000000000000000"/>
    <w:charset w:val="00"/>
    <w:family w:val="auto"/>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font>
  <w:font w:name="Symbol">
    <w:panose1 w:val="05050102010706020507"/>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00CC05B"/>
    <w:multiLevelType w:val="singleLevel"/>
    <w:tmpl w:val="600CC05B"/>
    <w:lvl w:ilvl="0" w:tentative="0">
      <w:start w:val="1"/>
      <w:numFmt w:val="decimal"/>
      <w:suff w:val="space"/>
      <w:lvlText w:val="[%1]"/>
      <w:lvlJc w:val="left"/>
      <w:pPr>
        <w:ind w:left="420" w:hanging="42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5C4D2E"/>
    <w:rsid w:val="009E62BD"/>
    <w:rsid w:val="00F431B9"/>
    <w:rsid w:val="01463C70"/>
    <w:rsid w:val="02F94AB6"/>
    <w:rsid w:val="056F1060"/>
    <w:rsid w:val="05900FD6"/>
    <w:rsid w:val="06130B91"/>
    <w:rsid w:val="06CE4E77"/>
    <w:rsid w:val="085D5AE7"/>
    <w:rsid w:val="089F1C5C"/>
    <w:rsid w:val="09153CCC"/>
    <w:rsid w:val="0C8942A2"/>
    <w:rsid w:val="0E304F86"/>
    <w:rsid w:val="0E63197E"/>
    <w:rsid w:val="0E820056"/>
    <w:rsid w:val="0FDA17CC"/>
    <w:rsid w:val="10EC17B7"/>
    <w:rsid w:val="110A4333"/>
    <w:rsid w:val="1178129C"/>
    <w:rsid w:val="12831794"/>
    <w:rsid w:val="14171240"/>
    <w:rsid w:val="153E45AB"/>
    <w:rsid w:val="15E11B06"/>
    <w:rsid w:val="15E96C0C"/>
    <w:rsid w:val="17732C32"/>
    <w:rsid w:val="17902989"/>
    <w:rsid w:val="179E57D5"/>
    <w:rsid w:val="1A1641BE"/>
    <w:rsid w:val="1B300E3A"/>
    <w:rsid w:val="1B682381"/>
    <w:rsid w:val="1BB90E2F"/>
    <w:rsid w:val="1CA92C52"/>
    <w:rsid w:val="1D01753D"/>
    <w:rsid w:val="1D230C56"/>
    <w:rsid w:val="20384A18"/>
    <w:rsid w:val="221B63A0"/>
    <w:rsid w:val="229677D4"/>
    <w:rsid w:val="25B3069D"/>
    <w:rsid w:val="261849A4"/>
    <w:rsid w:val="268169ED"/>
    <w:rsid w:val="26EF6CED"/>
    <w:rsid w:val="27055E7C"/>
    <w:rsid w:val="276854B7"/>
    <w:rsid w:val="28341F69"/>
    <w:rsid w:val="289742A6"/>
    <w:rsid w:val="2A050E10"/>
    <w:rsid w:val="2A9311A8"/>
    <w:rsid w:val="2B12230A"/>
    <w:rsid w:val="2BD33847"/>
    <w:rsid w:val="2C2B5431"/>
    <w:rsid w:val="2DE53D06"/>
    <w:rsid w:val="2E910D2C"/>
    <w:rsid w:val="2ECB2EFB"/>
    <w:rsid w:val="2FAD0853"/>
    <w:rsid w:val="312C0D1D"/>
    <w:rsid w:val="322C3CB1"/>
    <w:rsid w:val="32472899"/>
    <w:rsid w:val="32794A1C"/>
    <w:rsid w:val="32892EB1"/>
    <w:rsid w:val="32EE0F67"/>
    <w:rsid w:val="332901F1"/>
    <w:rsid w:val="345614B9"/>
    <w:rsid w:val="35E623C9"/>
    <w:rsid w:val="39BD78E5"/>
    <w:rsid w:val="3A465B2C"/>
    <w:rsid w:val="3A606BEE"/>
    <w:rsid w:val="3BAE5737"/>
    <w:rsid w:val="3C4F6F1A"/>
    <w:rsid w:val="3CC50F8A"/>
    <w:rsid w:val="3D1837B0"/>
    <w:rsid w:val="3D2A34E3"/>
    <w:rsid w:val="3D5F318D"/>
    <w:rsid w:val="3DB862C4"/>
    <w:rsid w:val="3E0930F8"/>
    <w:rsid w:val="3E5E1696"/>
    <w:rsid w:val="3ECA6D2C"/>
    <w:rsid w:val="3FA05CDE"/>
    <w:rsid w:val="4062403F"/>
    <w:rsid w:val="40994C08"/>
    <w:rsid w:val="42A72EE0"/>
    <w:rsid w:val="42AA5FD8"/>
    <w:rsid w:val="42B14D2B"/>
    <w:rsid w:val="44735770"/>
    <w:rsid w:val="46194489"/>
    <w:rsid w:val="467557CF"/>
    <w:rsid w:val="46AF79F9"/>
    <w:rsid w:val="472C13D1"/>
    <w:rsid w:val="47AF4D11"/>
    <w:rsid w:val="487C5A0C"/>
    <w:rsid w:val="496139CF"/>
    <w:rsid w:val="4A280DAA"/>
    <w:rsid w:val="4AE41175"/>
    <w:rsid w:val="4B35552D"/>
    <w:rsid w:val="4B3F45FD"/>
    <w:rsid w:val="4D502615"/>
    <w:rsid w:val="4E6C395B"/>
    <w:rsid w:val="50334005"/>
    <w:rsid w:val="52291B63"/>
    <w:rsid w:val="533B1B4E"/>
    <w:rsid w:val="54700529"/>
    <w:rsid w:val="54B020C8"/>
    <w:rsid w:val="553B5E36"/>
    <w:rsid w:val="5552550A"/>
    <w:rsid w:val="55EF1275"/>
    <w:rsid w:val="55FF40BD"/>
    <w:rsid w:val="56AB3A9A"/>
    <w:rsid w:val="56EA45C3"/>
    <w:rsid w:val="5827444F"/>
    <w:rsid w:val="58754360"/>
    <w:rsid w:val="58B303D9"/>
    <w:rsid w:val="5A44578C"/>
    <w:rsid w:val="5BCC5A39"/>
    <w:rsid w:val="5C341831"/>
    <w:rsid w:val="5C653798"/>
    <w:rsid w:val="5DE972B4"/>
    <w:rsid w:val="5DEC23C3"/>
    <w:rsid w:val="5F335DCF"/>
    <w:rsid w:val="5F7D704B"/>
    <w:rsid w:val="60EC4488"/>
    <w:rsid w:val="62662018"/>
    <w:rsid w:val="67E73BFB"/>
    <w:rsid w:val="69AE335C"/>
    <w:rsid w:val="6A3273AF"/>
    <w:rsid w:val="6A333127"/>
    <w:rsid w:val="6A7E0847"/>
    <w:rsid w:val="6AC87D14"/>
    <w:rsid w:val="6B655563"/>
    <w:rsid w:val="6D9F03A5"/>
    <w:rsid w:val="6EB85A5E"/>
    <w:rsid w:val="721E46BD"/>
    <w:rsid w:val="739764D5"/>
    <w:rsid w:val="752B4D7C"/>
    <w:rsid w:val="75E11C8A"/>
    <w:rsid w:val="77265693"/>
    <w:rsid w:val="774E3FAA"/>
    <w:rsid w:val="799040F2"/>
    <w:rsid w:val="79A656C4"/>
    <w:rsid w:val="79E94D5A"/>
    <w:rsid w:val="7A0B19CB"/>
    <w:rsid w:val="7CE82114"/>
    <w:rsid w:val="7D690EE2"/>
    <w:rsid w:val="7E9C2B2A"/>
    <w:rsid w:val="7F08297D"/>
    <w:rsid w:val="7FEE1B7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3">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7">
    <w:name w:val="Default Paragraph Font"/>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4">
    <w:name w:val="annotation text"/>
    <w:basedOn w:val="1"/>
    <w:qFormat/>
    <w:uiPriority w:val="0"/>
    <w:pPr>
      <w:jc w:val="left"/>
    </w:pPr>
  </w:style>
  <w:style w:type="paragraph" w:styleId="5">
    <w:name w:val="Normal (Web)"/>
    <w:basedOn w:val="1"/>
    <w:qFormat/>
    <w:uiPriority w:val="0"/>
    <w:pPr>
      <w:spacing w:before="0" w:beforeAutospacing="1" w:after="0" w:afterAutospacing="1"/>
      <w:ind w:left="0" w:right="0"/>
      <w:jc w:val="left"/>
    </w:pPr>
    <w:rPr>
      <w:kern w:val="0"/>
      <w:sz w:val="24"/>
      <w:lang w:val="en-US" w:eastAsia="zh-CN" w:bidi="ar"/>
    </w:rPr>
  </w:style>
  <w:style w:type="character" w:styleId="8">
    <w:name w:val="Strong"/>
    <w:basedOn w:val="7"/>
    <w:qFormat/>
    <w:uiPriority w:val="0"/>
    <w:rPr>
      <w:b/>
    </w:rPr>
  </w:style>
  <w:style w:type="character" w:styleId="9">
    <w:name w:val="Emphasis"/>
    <w:basedOn w:val="7"/>
    <w:qFormat/>
    <w:uiPriority w:val="0"/>
    <w:rPr>
      <w:i/>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Pages>
  <Words>8402</Words>
  <Characters>9843</Characters>
  <Lines>0</Lines>
  <Paragraphs>0</Paragraphs>
  <TotalTime>0</TotalTime>
  <ScaleCrop>false</ScaleCrop>
  <LinksUpToDate>false</LinksUpToDate>
  <CharactersWithSpaces>10035</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2025-01-06T08:26:00Z</dcterms:created>
  <dc:creator>3060</dc:creator>
  <cp:lastModifiedBy>嚮心</cp:lastModifiedBy>
  <dcterms:modified xsi:type="dcterms:W3CDTF">2025-02-28T07:58:43Z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KSOTemplateDocerSaveRecord">
    <vt:lpwstr>eyJoZGlkIjoiNDJkM2Y5NTlkMDg4ZDVjYjhjYjMwNWRjODVmOGNmZjgiLCJ1c2VySWQiOiI0NTY0NTI2OTcifQ==</vt:lpwstr>
  </property>
  <property fmtid="{D5CDD505-2E9C-101B-9397-08002B2CF9AE}" pid="4" name="ICV">
    <vt:lpwstr>85F338DB90E54D3FBFBAE6BF4B9948B6_13</vt:lpwstr>
  </property>
</Properties>
</file>