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adjustRightInd w:val="0"/>
        <w:snapToGrid w:val="0"/>
        <w:spacing w:line="600" w:lineRule="exact"/>
        <w:jc w:val="center"/>
        <w:rPr>
          <w:rFonts w:ascii="方正小标宋_GBK" w:eastAsia="方正小标宋_GBK"/>
          <w:sz w:val="32"/>
          <w:szCs w:val="32"/>
        </w:rPr>
      </w:pPr>
    </w:p>
    <w:p>
      <w:pPr>
        <w:pStyle w:val="8"/>
        <w:adjustRightInd w:val="0"/>
        <w:snapToGrid w:val="0"/>
        <w:spacing w:line="600" w:lineRule="exact"/>
        <w:jc w:val="center"/>
        <w:rPr>
          <w:rFonts w:ascii="方正小标宋_GBK" w:eastAsia="方正小标宋_GBK"/>
          <w:sz w:val="44"/>
          <w:szCs w:val="44"/>
        </w:rPr>
      </w:pPr>
      <w:r>
        <w:rPr>
          <w:rFonts w:hint="eastAsia" w:ascii="方正小标宋_GBK" w:eastAsia="方正小标宋_GBK"/>
          <w:sz w:val="44"/>
          <w:szCs w:val="44"/>
          <w:lang w:val="en-US" w:eastAsia="zh-CN"/>
        </w:rPr>
        <w:t>中心第5周</w:t>
      </w:r>
      <w:r>
        <w:rPr>
          <w:rFonts w:hint="eastAsia" w:ascii="方正小标宋_GBK" w:eastAsia="方正小标宋_GBK"/>
          <w:sz w:val="44"/>
          <w:szCs w:val="44"/>
        </w:rPr>
        <w:t>生产汇报会材料</w:t>
      </w:r>
    </w:p>
    <w:p>
      <w:pPr>
        <w:pStyle w:val="8"/>
        <w:adjustRightInd w:val="0"/>
        <w:snapToGrid w:val="0"/>
        <w:spacing w:line="600" w:lineRule="exact"/>
        <w:jc w:val="center"/>
        <w:rPr>
          <w:rFonts w:ascii="仿宋_GB2312" w:eastAsia="仿宋_GB2312"/>
          <w:sz w:val="32"/>
          <w:szCs w:val="32"/>
        </w:rPr>
      </w:pPr>
      <w:r>
        <w:rPr>
          <w:rFonts w:hint="eastAsia" w:ascii="仿宋_GB2312" w:eastAsia="仿宋_GB2312"/>
          <w:sz w:val="32"/>
          <w:szCs w:val="32"/>
        </w:rPr>
        <w:t xml:space="preserve">（自动化科 </w:t>
      </w:r>
      <w:r>
        <w:rPr>
          <w:rFonts w:hint="eastAsia" w:ascii="仿宋_GB2312" w:eastAsia="仿宋_GB2312"/>
          <w:sz w:val="32"/>
          <w:szCs w:val="32"/>
          <w:lang w:val="en-US" w:eastAsia="zh-CN"/>
        </w:rPr>
        <w:t>20190128 宋丽珠</w:t>
      </w:r>
      <w:r>
        <w:rPr>
          <w:rFonts w:hint="eastAsia" w:ascii="仿宋_GB2312" w:eastAsia="仿宋_GB2312"/>
          <w:sz w:val="32"/>
          <w:szCs w:val="32"/>
        </w:rPr>
        <w:t>）</w:t>
      </w:r>
    </w:p>
    <w:p>
      <w:pPr>
        <w:pStyle w:val="8"/>
        <w:adjustRightInd w:val="0"/>
        <w:snapToGrid w:val="0"/>
        <w:spacing w:line="600" w:lineRule="exact"/>
        <w:ind w:firstLine="640" w:firstLineChars="200"/>
        <w:rPr>
          <w:sz w:val="32"/>
          <w:szCs w:val="32"/>
        </w:rPr>
      </w:pPr>
    </w:p>
    <w:p>
      <w:pPr>
        <w:pStyle w:val="8"/>
        <w:numPr>
          <w:ilvl w:val="0"/>
          <w:numId w:val="1"/>
        </w:numPr>
        <w:adjustRightInd w:val="0"/>
        <w:snapToGrid w:val="0"/>
        <w:spacing w:line="600" w:lineRule="exact"/>
        <w:ind w:firstLine="640" w:firstLineChars="200"/>
        <w:rPr>
          <w:rFonts w:ascii="黑体" w:hAnsi="黑体" w:eastAsia="黑体"/>
          <w:sz w:val="32"/>
          <w:szCs w:val="32"/>
        </w:rPr>
      </w:pPr>
      <w:r>
        <w:rPr>
          <w:rFonts w:hint="eastAsia" w:ascii="黑体" w:hAnsi="黑体" w:eastAsia="黑体"/>
          <w:sz w:val="32"/>
          <w:szCs w:val="32"/>
        </w:rPr>
        <w:t>上</w:t>
      </w:r>
      <w:r>
        <w:rPr>
          <w:rFonts w:hint="eastAsia" w:ascii="黑体" w:hAnsi="黑体" w:eastAsia="黑体"/>
          <w:sz w:val="32"/>
          <w:szCs w:val="32"/>
          <w:lang w:eastAsia="zh-CN"/>
        </w:rPr>
        <w:t>周</w:t>
      </w:r>
      <w:r>
        <w:rPr>
          <w:rFonts w:hint="eastAsia" w:ascii="黑体" w:hAnsi="黑体" w:eastAsia="黑体"/>
          <w:sz w:val="32"/>
          <w:szCs w:val="32"/>
        </w:rPr>
        <w:t>工作开展情况</w:t>
      </w:r>
    </w:p>
    <w:p>
      <w:pPr>
        <w:pStyle w:val="8"/>
        <w:adjustRightInd w:val="0"/>
        <w:snapToGrid w:val="0"/>
        <w:spacing w:line="600" w:lineRule="exact"/>
        <w:ind w:firstLine="643" w:firstLineChars="200"/>
        <w:rPr>
          <w:rFonts w:hint="eastAsia" w:ascii="楷体_GB2312" w:hAnsi="Calibri" w:eastAsia="楷体_GB2312"/>
          <w:b/>
          <w:kern w:val="0"/>
          <w:sz w:val="32"/>
          <w:szCs w:val="22"/>
          <w:lang w:eastAsia="zh-CN"/>
        </w:rPr>
      </w:pPr>
      <w:r>
        <w:rPr>
          <w:rFonts w:hint="eastAsia" w:ascii="楷体_GB2312" w:hAnsi="Calibri" w:eastAsia="楷体_GB2312"/>
          <w:b/>
          <w:kern w:val="0"/>
          <w:sz w:val="32"/>
          <w:szCs w:val="22"/>
          <w:lang w:eastAsia="zh-CN"/>
        </w:rPr>
        <w:t>（一）主站运行管理</w:t>
      </w:r>
    </w:p>
    <w:p>
      <w:pPr>
        <w:pStyle w:val="8"/>
        <w:adjustRightInd w:val="0"/>
        <w:snapToGrid w:val="0"/>
        <w:spacing w:line="600" w:lineRule="exact"/>
        <w:ind w:firstLine="640" w:firstLineChars="200"/>
        <w:rPr>
          <w:rFonts w:hint="eastAsia" w:ascii="仿宋_GB2312" w:eastAsia="仿宋_GB2312"/>
          <w:color w:val="FF0000"/>
          <w:sz w:val="32"/>
          <w:szCs w:val="32"/>
          <w:highlight w:val="none"/>
          <w:lang w:val="en-US" w:eastAsia="zh-CN"/>
        </w:rPr>
      </w:pPr>
      <w:r>
        <w:rPr>
          <w:rFonts w:hint="eastAsia" w:ascii="仿宋_GB2312" w:eastAsia="仿宋_GB2312"/>
          <w:color w:val="FF0000"/>
          <w:sz w:val="32"/>
          <w:szCs w:val="32"/>
          <w:highlight w:val="none"/>
          <w:lang w:val="en-US" w:eastAsia="zh-CN"/>
        </w:rPr>
        <w:t>海口地调UPS消缺：完成蓄电池重组，目前2个UPS各配置一组正常的蓄电池组，预计市电停电后可持续供电33分钟。</w:t>
      </w:r>
    </w:p>
    <w:p>
      <w:pPr>
        <w:pStyle w:val="8"/>
        <w:adjustRightInd w:val="0"/>
        <w:snapToGrid w:val="0"/>
        <w:spacing w:line="600" w:lineRule="exact"/>
        <w:ind w:firstLine="643" w:firstLineChars="200"/>
        <w:rPr>
          <w:rFonts w:ascii="楷体_GB2312" w:hAnsi="Calibri" w:eastAsia="楷体_GB2312"/>
          <w:b/>
          <w:kern w:val="0"/>
          <w:sz w:val="32"/>
          <w:szCs w:val="22"/>
        </w:rPr>
      </w:pP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二</w:t>
      </w: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自动化安全</w:t>
      </w:r>
      <w:r>
        <w:rPr>
          <w:rFonts w:hint="eastAsia" w:ascii="楷体_GB2312" w:hAnsi="Calibri" w:eastAsia="楷体_GB2312"/>
          <w:b/>
          <w:kern w:val="0"/>
          <w:sz w:val="32"/>
          <w:szCs w:val="22"/>
        </w:rPr>
        <w:t>运行管理</w:t>
      </w:r>
    </w:p>
    <w:p>
      <w:pPr>
        <w:pStyle w:val="8"/>
        <w:numPr>
          <w:ilvl w:val="0"/>
          <w:numId w:val="0"/>
        </w:numPr>
        <w:adjustRightInd w:val="0"/>
        <w:snapToGrid w:val="0"/>
        <w:spacing w:line="600" w:lineRule="exact"/>
        <w:ind w:firstLine="642"/>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1.</w:t>
      </w:r>
      <w:r>
        <w:rPr>
          <w:rFonts w:hint="eastAsia" w:ascii="仿宋_GB2312" w:eastAsia="仿宋_GB2312"/>
          <w:sz w:val="32"/>
          <w:szCs w:val="32"/>
          <w:lang w:val="en-US" w:eastAsia="zh-CN"/>
        </w:rPr>
        <w:t>完成2018年主、厂站自动化运行风险防范控制措施落实情况检查问题整改完成情况的系统填报。</w:t>
      </w:r>
    </w:p>
    <w:p>
      <w:pPr>
        <w:pStyle w:val="8"/>
        <w:numPr>
          <w:ilvl w:val="0"/>
          <w:numId w:val="0"/>
        </w:numPr>
        <w:adjustRightInd w:val="0"/>
        <w:snapToGrid w:val="0"/>
        <w:spacing w:line="600" w:lineRule="exact"/>
        <w:ind w:firstLine="642"/>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2.修编保供电工作任务清单及各类安全检查标准清单（自动化部分），已根据2018年博鳌保电发现问题进行补充和修改。</w:t>
      </w:r>
    </w:p>
    <w:p>
      <w:pPr>
        <w:pStyle w:val="8"/>
        <w:numPr>
          <w:ilvl w:val="0"/>
          <w:numId w:val="0"/>
        </w:numPr>
        <w:adjustRightInd w:val="0"/>
        <w:snapToGrid w:val="0"/>
        <w:spacing w:line="600" w:lineRule="exact"/>
        <w:ind w:firstLine="642"/>
        <w:rPr>
          <w:rFonts w:hint="eastAsia" w:ascii="仿宋_GB2312" w:eastAsia="仿宋_GB2312"/>
          <w:color w:val="FF0000"/>
          <w:sz w:val="32"/>
          <w:szCs w:val="32"/>
          <w:highlight w:val="none"/>
          <w:lang w:val="en-US" w:eastAsia="zh-CN"/>
        </w:rPr>
      </w:pPr>
      <w:r>
        <w:rPr>
          <w:rFonts w:hint="eastAsia" w:ascii="仿宋_GB2312" w:eastAsia="仿宋_GB2312"/>
          <w:sz w:val="32"/>
          <w:szCs w:val="32"/>
          <w:highlight w:val="none"/>
          <w:lang w:val="en-US" w:eastAsia="zh-CN"/>
        </w:rPr>
        <w:t>3.组织信通分公司开展春节假期保供电自动化运行工作安排，落实24小时在岗值班和电话候班排班。</w:t>
      </w:r>
    </w:p>
    <w:p>
      <w:pPr>
        <w:pStyle w:val="8"/>
        <w:adjustRightInd w:val="0"/>
        <w:snapToGrid w:val="0"/>
        <w:spacing w:line="600" w:lineRule="exact"/>
        <w:ind w:firstLine="321" w:firstLineChars="100"/>
        <w:rPr>
          <w:rFonts w:hint="eastAsia" w:ascii="楷体_GB2312" w:hAnsi="Calibri" w:eastAsia="楷体_GB2312"/>
          <w:b/>
          <w:color w:val="auto"/>
          <w:kern w:val="0"/>
          <w:sz w:val="32"/>
          <w:szCs w:val="22"/>
        </w:rPr>
      </w:pP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三</w:t>
      </w:r>
      <w:r>
        <w:rPr>
          <w:rFonts w:hint="eastAsia" w:ascii="楷体_GB2312" w:hAnsi="Calibri" w:eastAsia="楷体_GB2312"/>
          <w:b/>
          <w:kern w:val="0"/>
          <w:sz w:val="32"/>
          <w:szCs w:val="22"/>
        </w:rPr>
        <w:t>）配网管理</w:t>
      </w:r>
    </w:p>
    <w:p>
      <w:pPr>
        <w:pStyle w:val="8"/>
        <w:adjustRightInd w:val="0"/>
        <w:snapToGrid w:val="0"/>
        <w:spacing w:line="600" w:lineRule="exact"/>
        <w:ind w:firstLine="321" w:firstLineChars="100"/>
        <w:rPr>
          <w:rFonts w:hint="eastAsia" w:ascii="楷体_GB2312" w:hAnsi="Calibri" w:eastAsia="楷体_GB2312"/>
          <w:b/>
          <w:color w:val="auto"/>
          <w:kern w:val="0"/>
          <w:sz w:val="32"/>
          <w:szCs w:val="22"/>
        </w:rPr>
      </w:pPr>
    </w:p>
    <w:p>
      <w:pPr>
        <w:pStyle w:val="8"/>
        <w:adjustRightInd w:val="0"/>
        <w:snapToGrid w:val="0"/>
        <w:spacing w:line="600" w:lineRule="exact"/>
        <w:ind w:firstLine="321" w:firstLineChars="100"/>
        <w:rPr>
          <w:rFonts w:hint="eastAsia" w:ascii="楷体_GB2312" w:hAnsi="Calibri" w:eastAsia="楷体_GB2312"/>
          <w:b/>
          <w:color w:val="auto"/>
          <w:kern w:val="0"/>
          <w:sz w:val="32"/>
          <w:szCs w:val="22"/>
        </w:rPr>
      </w:pPr>
      <w:r>
        <w:rPr>
          <w:rFonts w:hint="eastAsia" w:ascii="楷体_GB2312" w:hAnsi="Calibri" w:eastAsia="楷体_GB2312"/>
          <w:b/>
          <w:color w:val="auto"/>
          <w:kern w:val="0"/>
          <w:sz w:val="32"/>
          <w:szCs w:val="22"/>
        </w:rPr>
        <w:t>（</w:t>
      </w:r>
      <w:r>
        <w:rPr>
          <w:rFonts w:hint="eastAsia" w:ascii="楷体_GB2312" w:hAnsi="Calibri" w:eastAsia="楷体_GB2312"/>
          <w:b/>
          <w:color w:val="auto"/>
          <w:kern w:val="0"/>
          <w:sz w:val="32"/>
          <w:szCs w:val="22"/>
          <w:lang w:eastAsia="zh-CN"/>
        </w:rPr>
        <w:t>四</w:t>
      </w:r>
      <w:r>
        <w:rPr>
          <w:rFonts w:hint="eastAsia" w:ascii="楷体_GB2312" w:hAnsi="Calibri" w:eastAsia="楷体_GB2312"/>
          <w:b/>
          <w:color w:val="auto"/>
          <w:kern w:val="0"/>
          <w:sz w:val="32"/>
          <w:szCs w:val="22"/>
        </w:rPr>
        <w:t>）厂站自动化</w:t>
      </w:r>
    </w:p>
    <w:p>
      <w:pPr>
        <w:pStyle w:val="8"/>
        <w:numPr>
          <w:ilvl w:val="0"/>
          <w:numId w:val="0"/>
        </w:numPr>
        <w:adjustRightInd w:val="0"/>
        <w:snapToGrid w:val="0"/>
        <w:spacing w:line="600" w:lineRule="exact"/>
        <w:ind w:firstLine="642"/>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1.完成220kV站对点调试工作2项，110kV站对点9项，35kV站对点2项。</w:t>
      </w:r>
    </w:p>
    <w:p>
      <w:pPr>
        <w:pStyle w:val="8"/>
        <w:numPr>
          <w:ilvl w:val="0"/>
          <w:numId w:val="0"/>
        </w:numPr>
        <w:adjustRightInd w:val="0"/>
        <w:snapToGrid w:val="0"/>
        <w:spacing w:line="600" w:lineRule="exact"/>
        <w:ind w:firstLine="642"/>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2.变电站视频系统本周使用推广效果不明显：01月14日-01月25日，保亭、琼中局未登陆，其他局均有登录，除海口局、儋州局、琼海局、屯昌局、五指山局作次数百分比低于100%，其他所有供电局7天操作次数占摄像头个数百分比为都超过了100%。</w:t>
      </w:r>
    </w:p>
    <w:p>
      <w:pPr>
        <w:pStyle w:val="8"/>
        <w:numPr>
          <w:ilvl w:val="0"/>
          <w:numId w:val="0"/>
        </w:numPr>
        <w:adjustRightInd w:val="0"/>
        <w:snapToGrid w:val="0"/>
        <w:spacing w:line="600" w:lineRule="exact"/>
        <w:ind w:firstLine="642"/>
        <w:rPr>
          <w:rFonts w:hint="eastAsia" w:ascii="仿宋_GB2312" w:eastAsia="仿宋_GB2312"/>
          <w:sz w:val="32"/>
          <w:szCs w:val="32"/>
          <w:highlight w:val="none"/>
          <w:lang w:val="en-US" w:eastAsia="zh-CN"/>
        </w:rPr>
      </w:pPr>
      <w:r>
        <w:rPr>
          <w:rFonts w:hint="eastAsia" w:ascii="仿宋_GB2312" w:eastAsia="仿宋_GB2312"/>
          <w:sz w:val="32"/>
          <w:szCs w:val="32"/>
          <w:highlight w:val="none"/>
          <w:lang w:val="en-US" w:eastAsia="zh-CN"/>
        </w:rPr>
        <w:t>3.海南电网220kV变电站32座。目前完成接入南网主站25座。21座变电站视频清晰正常，4座变电站视频显示花屏，6座因为设备原因接入。31座接入省级主站，视频画面清晰正常。</w:t>
      </w:r>
    </w:p>
    <w:p>
      <w:pPr>
        <w:pStyle w:val="8"/>
        <w:adjustRightInd w:val="0"/>
        <w:snapToGrid w:val="0"/>
        <w:spacing w:line="600" w:lineRule="exact"/>
        <w:ind w:firstLine="643" w:firstLineChars="200"/>
        <w:rPr>
          <w:rFonts w:ascii="楷体_GB2312" w:hAnsi="Calibri" w:eastAsia="楷体_GB2312"/>
          <w:b/>
          <w:kern w:val="0"/>
          <w:sz w:val="32"/>
          <w:szCs w:val="22"/>
        </w:rPr>
      </w:pP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五</w:t>
      </w:r>
      <w:r>
        <w:rPr>
          <w:rFonts w:hint="eastAsia" w:ascii="楷体_GB2312" w:hAnsi="Calibri" w:eastAsia="楷体_GB2312"/>
          <w:b/>
          <w:kern w:val="0"/>
          <w:sz w:val="32"/>
          <w:szCs w:val="22"/>
        </w:rPr>
        <w:t>）信息系统</w:t>
      </w:r>
    </w:p>
    <w:p>
      <w:pPr>
        <w:pStyle w:val="8"/>
        <w:adjustRightInd w:val="0"/>
        <w:snapToGrid w:val="0"/>
        <w:spacing w:line="600" w:lineRule="exact"/>
        <w:ind w:firstLine="640" w:firstLineChars="200"/>
        <w:rPr>
          <w:rFonts w:hint="eastAsia" w:ascii="仿宋_GB2312" w:eastAsia="仿宋_GB2312"/>
          <w:color w:val="FF0000"/>
          <w:sz w:val="32"/>
          <w:szCs w:val="32"/>
          <w:highlight w:val="none"/>
          <w:lang w:val="en-US" w:eastAsia="zh-CN"/>
        </w:rPr>
      </w:pPr>
      <w:r>
        <w:rPr>
          <w:rFonts w:hint="eastAsia" w:ascii="仿宋_GB2312" w:eastAsia="仿宋_GB2312"/>
          <w:color w:val="auto"/>
          <w:sz w:val="32"/>
          <w:szCs w:val="32"/>
          <w:highlight w:val="none"/>
          <w:lang w:val="en-US" w:eastAsia="zh-CN"/>
        </w:rPr>
        <w:t>1.限值变更录入功能模块:完成线路限值变更功能开发，待本周配置审核人员权限后可上线试运行。</w:t>
      </w:r>
    </w:p>
    <w:p>
      <w:pPr>
        <w:pStyle w:val="8"/>
        <w:adjustRightInd w:val="0"/>
        <w:snapToGrid w:val="0"/>
        <w:spacing w:line="600" w:lineRule="exact"/>
        <w:ind w:firstLine="640" w:firstLineChars="200"/>
        <w:rPr>
          <w:rFonts w:hint="eastAsia" w:ascii="仿宋_GB2312" w:eastAsia="仿宋_GB2312"/>
          <w:color w:val="FF0000"/>
          <w:sz w:val="32"/>
          <w:szCs w:val="32"/>
          <w:highlight w:val="none"/>
          <w:lang w:val="en-US" w:eastAsia="zh-CN"/>
        </w:rPr>
      </w:pPr>
      <w:r>
        <w:rPr>
          <w:rFonts w:hint="eastAsia" w:ascii="仿宋_GB2312" w:eastAsia="仿宋_GB2312"/>
          <w:color w:val="FF0000"/>
          <w:sz w:val="32"/>
          <w:szCs w:val="32"/>
          <w:highlight w:val="none"/>
          <w:lang w:val="en-US" w:eastAsia="zh-CN"/>
        </w:rPr>
        <w:t>2.线路停运超时未复电短信提醒功能：</w:t>
      </w:r>
      <w:bookmarkStart w:id="0" w:name="_GoBack"/>
      <w:r>
        <w:rPr>
          <w:rFonts w:hint="eastAsia" w:ascii="仿宋_GB2312" w:eastAsia="仿宋_GB2312"/>
          <w:color w:val="FF0000"/>
          <w:sz w:val="32"/>
          <w:szCs w:val="32"/>
          <w:highlight w:val="none"/>
          <w:lang w:val="en-US" w:eastAsia="zh-CN"/>
        </w:rPr>
        <w:t>完成全部功能开发并为调度员编制使用说明，本周投入试运行。</w:t>
      </w:r>
      <w:bookmarkEnd w:id="0"/>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3.配网OMS智能告警：数据接入和分析分为四大类（站内出线开关故障告警、馈线自动化开关故障告警、故障指示器告警、配变失压告警），目前已解决后三类数据的接入，后台已初步部署告警诊断判定功能。存在以下问题：（1）站内出线开关故障告警数据来源（配网A主站）数据有误，目前暂时保持从主网OMS获取线路跳闸结果；（2）馈线自动化开关告警经过初步诊断，暂为实现动作和恢复状态的合并，已要求厂家整改，计划春节前完成；（3）不具备四类数据的结合告警诊断逻辑，已要求厂家整改，持续跟进。</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4.根据会议纪要要求，6+1系统应用业务类问题，由各部门在推广过程中将发现的问题或新增需求报生技部汇总和确认，1月30日前由生技部统一上报网公司生技部。自动化已反馈“自动化定值”及“远动系统接入”两个模块修改需求：（一）自动化定值单需增加“开关编号”字段；（二）远动系统接入：（1）表单修改：将“主站负责人”放在第三个环节（信通审核并安排时）填写；将“远动工作站IP”放在第二个环节（中调自动化专责审核时）填写，且“远动工作站IP”应可点击增加并填写多个。（2）流程按集约化后流程重新进行角色配置。</w:t>
      </w:r>
    </w:p>
    <w:p>
      <w:pPr>
        <w:pStyle w:val="8"/>
        <w:adjustRightInd w:val="0"/>
        <w:snapToGrid w:val="0"/>
        <w:spacing w:line="600" w:lineRule="exact"/>
        <w:ind w:firstLine="643" w:firstLineChars="200"/>
        <w:rPr>
          <w:rFonts w:ascii="楷体_GB2312" w:hAnsi="Calibri" w:eastAsia="楷体_GB2312"/>
          <w:b/>
          <w:kern w:val="0"/>
          <w:sz w:val="32"/>
          <w:szCs w:val="22"/>
        </w:rPr>
      </w:pP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六</w:t>
      </w:r>
      <w:r>
        <w:rPr>
          <w:rFonts w:hint="eastAsia" w:ascii="楷体_GB2312" w:hAnsi="Calibri" w:eastAsia="楷体_GB2312"/>
          <w:b/>
          <w:kern w:val="0"/>
          <w:sz w:val="32"/>
          <w:szCs w:val="22"/>
        </w:rPr>
        <w:t>）项目管理</w:t>
      </w:r>
    </w:p>
    <w:p>
      <w:pPr>
        <w:pStyle w:val="8"/>
        <w:adjustRightInd w:val="0"/>
        <w:snapToGrid w:val="0"/>
        <w:spacing w:line="600" w:lineRule="exact"/>
        <w:ind w:firstLine="640" w:firstLineChars="200"/>
        <w:rPr>
          <w:rFonts w:ascii="仿宋_GB2312" w:eastAsia="仿宋_GB2312"/>
          <w:color w:val="auto"/>
          <w:sz w:val="32"/>
          <w:szCs w:val="32"/>
          <w:highlight w:val="none"/>
        </w:rPr>
      </w:pPr>
      <w:r>
        <w:rPr>
          <w:rFonts w:hint="eastAsia" w:ascii="仿宋_GB2312" w:eastAsia="仿宋_GB2312"/>
          <w:color w:val="auto"/>
          <w:sz w:val="32"/>
          <w:szCs w:val="32"/>
          <w:highlight w:val="none"/>
          <w:lang w:val="en-US" w:eastAsia="zh-CN"/>
        </w:rPr>
        <w:t>1</w:t>
      </w:r>
      <w:r>
        <w:rPr>
          <w:rFonts w:hint="eastAsia" w:ascii="仿宋_GB2312" w:eastAsia="仿宋_GB2312"/>
          <w:color w:val="auto"/>
          <w:sz w:val="32"/>
          <w:szCs w:val="32"/>
          <w:highlight w:val="none"/>
        </w:rPr>
        <w:t>.技改项目：</w:t>
      </w:r>
    </w:p>
    <w:p>
      <w:pPr>
        <w:pStyle w:val="8"/>
        <w:adjustRightInd w:val="0"/>
        <w:snapToGrid w:val="0"/>
        <w:spacing w:line="600" w:lineRule="exact"/>
        <w:ind w:firstLine="640" w:firstLineChars="200"/>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技改项目共</w:t>
      </w:r>
      <w:r>
        <w:rPr>
          <w:rFonts w:hint="eastAsia" w:ascii="仿宋_GB2312" w:eastAsia="仿宋_GB2312"/>
          <w:color w:val="auto"/>
          <w:sz w:val="32"/>
          <w:szCs w:val="32"/>
          <w:highlight w:val="none"/>
          <w:lang w:val="en-US" w:eastAsia="zh-CN"/>
        </w:rPr>
        <w:t>8</w:t>
      </w:r>
      <w:r>
        <w:rPr>
          <w:rFonts w:hint="eastAsia" w:ascii="仿宋_GB2312" w:eastAsia="仿宋_GB2312"/>
          <w:color w:val="auto"/>
          <w:sz w:val="32"/>
          <w:szCs w:val="32"/>
          <w:highlight w:val="none"/>
        </w:rPr>
        <w:t>个：</w:t>
      </w:r>
      <w:r>
        <w:rPr>
          <w:rFonts w:hint="eastAsia" w:ascii="仿宋_GB2312" w:eastAsia="仿宋_GB2312"/>
          <w:color w:val="auto"/>
          <w:sz w:val="32"/>
          <w:szCs w:val="32"/>
          <w:highlight w:val="none"/>
          <w:lang w:eastAsia="zh-CN"/>
        </w:rPr>
        <w:t>原</w:t>
      </w:r>
      <w:r>
        <w:rPr>
          <w:rFonts w:hint="eastAsia" w:ascii="仿宋_GB2312" w:eastAsia="仿宋_GB2312"/>
          <w:color w:val="auto"/>
          <w:sz w:val="32"/>
          <w:szCs w:val="32"/>
          <w:highlight w:val="none"/>
        </w:rPr>
        <w:t>计划2018年完成的</w:t>
      </w:r>
      <w:r>
        <w:rPr>
          <w:rFonts w:hint="eastAsia" w:ascii="仿宋_GB2312" w:eastAsia="仿宋_GB2312"/>
          <w:color w:val="auto"/>
          <w:sz w:val="32"/>
          <w:szCs w:val="32"/>
          <w:highlight w:val="none"/>
          <w:lang w:val="en-US" w:eastAsia="zh-CN"/>
        </w:rPr>
        <w:t>2</w:t>
      </w:r>
      <w:r>
        <w:rPr>
          <w:rFonts w:hint="eastAsia" w:ascii="仿宋_GB2312" w:eastAsia="仿宋_GB2312"/>
          <w:color w:val="auto"/>
          <w:sz w:val="32"/>
          <w:szCs w:val="32"/>
          <w:highlight w:val="none"/>
        </w:rPr>
        <w:t>个（“自动化安防规范化改造”剩余</w:t>
      </w:r>
      <w:r>
        <w:rPr>
          <w:rFonts w:hint="eastAsia" w:ascii="仿宋_GB2312" w:eastAsia="仿宋_GB2312"/>
          <w:color w:val="auto"/>
          <w:sz w:val="32"/>
          <w:szCs w:val="32"/>
          <w:highlight w:val="none"/>
          <w:lang w:val="en-US" w:eastAsia="zh-CN"/>
        </w:rPr>
        <w:t>13%</w:t>
      </w:r>
      <w:r>
        <w:rPr>
          <w:rFonts w:hint="eastAsia" w:ascii="仿宋_GB2312" w:eastAsia="仿宋_GB2312"/>
          <w:color w:val="auto"/>
          <w:sz w:val="32"/>
          <w:szCs w:val="32"/>
          <w:highlight w:val="none"/>
        </w:rPr>
        <w:t>框招物资（交换机）</w:t>
      </w:r>
      <w:r>
        <w:rPr>
          <w:rFonts w:hint="eastAsia" w:ascii="仿宋_GB2312" w:eastAsia="仿宋_GB2312"/>
          <w:color w:val="auto"/>
          <w:sz w:val="32"/>
          <w:szCs w:val="32"/>
          <w:highlight w:val="none"/>
          <w:lang w:val="en-US" w:eastAsia="zh-CN"/>
        </w:rPr>
        <w:t>款</w:t>
      </w:r>
      <w:r>
        <w:rPr>
          <w:rFonts w:hint="eastAsia" w:ascii="仿宋_GB2312" w:eastAsia="仿宋_GB2312"/>
          <w:color w:val="auto"/>
          <w:sz w:val="32"/>
          <w:szCs w:val="32"/>
          <w:highlight w:val="none"/>
        </w:rPr>
        <w:t>；“自动化UPS2#电池组更换”由物资公司统一框招及签订合同，已完成合同签订，供货商</w:t>
      </w:r>
      <w:r>
        <w:rPr>
          <w:rFonts w:hint="eastAsia" w:ascii="仿宋_GB2312" w:eastAsia="仿宋_GB2312"/>
          <w:color w:val="auto"/>
          <w:sz w:val="32"/>
          <w:szCs w:val="32"/>
          <w:highlight w:val="none"/>
          <w:lang w:eastAsia="zh-CN"/>
        </w:rPr>
        <w:t>答复</w:t>
      </w:r>
      <w:r>
        <w:rPr>
          <w:rFonts w:hint="eastAsia" w:ascii="仿宋_GB2312" w:eastAsia="仿宋_GB2312"/>
          <w:color w:val="auto"/>
          <w:sz w:val="32"/>
          <w:szCs w:val="32"/>
          <w:highlight w:val="none"/>
          <w:lang w:val="en-US" w:eastAsia="zh-CN"/>
        </w:rPr>
        <w:t>1月18日开始</w:t>
      </w:r>
      <w:r>
        <w:rPr>
          <w:rFonts w:hint="eastAsia" w:ascii="仿宋_GB2312" w:eastAsia="仿宋_GB2312"/>
          <w:color w:val="auto"/>
          <w:sz w:val="32"/>
          <w:szCs w:val="32"/>
          <w:highlight w:val="none"/>
        </w:rPr>
        <w:t>发货，待物资到货；计划2019年完成的6个，正在开展项目实施，</w:t>
      </w:r>
      <w:r>
        <w:rPr>
          <w:rFonts w:hint="eastAsia" w:ascii="仿宋_GB2312" w:eastAsia="仿宋_GB2312"/>
          <w:color w:val="auto"/>
          <w:sz w:val="32"/>
          <w:szCs w:val="32"/>
          <w:highlight w:val="none"/>
          <w:lang w:eastAsia="zh-CN"/>
        </w:rPr>
        <w:t>均</w:t>
      </w:r>
      <w:r>
        <w:rPr>
          <w:rFonts w:hint="eastAsia" w:ascii="仿宋_GB2312" w:eastAsia="仿宋_GB2312"/>
          <w:color w:val="auto"/>
          <w:sz w:val="32"/>
          <w:szCs w:val="32"/>
          <w:highlight w:val="none"/>
        </w:rPr>
        <w:t>已完成第一笔款支付。</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eastAsia="zh-CN"/>
        </w:rPr>
        <w:t>其中有框招物资需求的项目有</w:t>
      </w:r>
      <w:r>
        <w:rPr>
          <w:rFonts w:hint="eastAsia" w:ascii="仿宋_GB2312" w:eastAsia="仿宋_GB2312"/>
          <w:color w:val="auto"/>
          <w:sz w:val="32"/>
          <w:szCs w:val="32"/>
          <w:highlight w:val="none"/>
          <w:lang w:val="en-US" w:eastAsia="zh-CN"/>
        </w:rPr>
        <w:t>6个，其中</w:t>
      </w:r>
      <w:r>
        <w:rPr>
          <w:rFonts w:hint="eastAsia" w:ascii="仿宋_GB2312" w:eastAsia="仿宋_GB2312"/>
          <w:color w:val="FF0000"/>
          <w:sz w:val="32"/>
          <w:szCs w:val="32"/>
          <w:highlight w:val="none"/>
          <w:lang w:val="en-US" w:eastAsia="zh-CN"/>
        </w:rPr>
        <w:t>4个</w:t>
      </w:r>
      <w:r>
        <w:rPr>
          <w:rFonts w:hint="eastAsia" w:ascii="仿宋_GB2312" w:eastAsia="仿宋_GB2312"/>
          <w:color w:val="auto"/>
          <w:sz w:val="32"/>
          <w:szCs w:val="32"/>
          <w:highlight w:val="none"/>
          <w:lang w:val="en-US" w:eastAsia="zh-CN"/>
        </w:rPr>
        <w:t>已完成资产系统--入库--现场到货流程；</w:t>
      </w:r>
      <w:r>
        <w:rPr>
          <w:rFonts w:hint="eastAsia" w:ascii="仿宋_GB2312" w:eastAsia="仿宋_GB2312"/>
          <w:color w:val="FF0000"/>
          <w:sz w:val="32"/>
          <w:szCs w:val="32"/>
          <w:highlight w:val="none"/>
          <w:lang w:val="en-US" w:eastAsia="zh-CN"/>
        </w:rPr>
        <w:t>1个（OS2硬件资源池）</w:t>
      </w:r>
      <w:r>
        <w:rPr>
          <w:rFonts w:hint="eastAsia" w:ascii="仿宋_GB2312" w:eastAsia="仿宋_GB2312"/>
          <w:color w:val="auto"/>
          <w:sz w:val="32"/>
          <w:szCs w:val="32"/>
          <w:highlight w:val="none"/>
          <w:lang w:val="en-US" w:eastAsia="zh-CN"/>
        </w:rPr>
        <w:t>已完成资产系统--入库流程，待开展现场到货流程，目前无待办；1个（</w:t>
      </w:r>
      <w:r>
        <w:rPr>
          <w:rFonts w:hint="eastAsia" w:ascii="仿宋_GB2312" w:eastAsia="仿宋_GB2312"/>
          <w:color w:val="auto"/>
          <w:sz w:val="32"/>
          <w:szCs w:val="32"/>
          <w:highlight w:val="none"/>
        </w:rPr>
        <w:t>UPS2#电池组</w:t>
      </w:r>
      <w:r>
        <w:rPr>
          <w:rFonts w:hint="eastAsia" w:ascii="仿宋_GB2312" w:eastAsia="仿宋_GB2312"/>
          <w:color w:val="auto"/>
          <w:sz w:val="32"/>
          <w:szCs w:val="32"/>
          <w:highlight w:val="none"/>
          <w:lang w:val="en-US" w:eastAsia="zh-CN"/>
        </w:rPr>
        <w:t>）物资配送中。</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FF0000"/>
          <w:sz w:val="32"/>
          <w:szCs w:val="32"/>
          <w:highlight w:val="none"/>
          <w:lang w:val="en-US" w:eastAsia="zh-CN"/>
        </w:rPr>
        <w:t>3.完成自动化科共2个科技项目、6个续建技改项目的投资计划系统录入，并组织信通分公司开展OS2数据中心基建项目以及相关技改项目投资计划的录入</w:t>
      </w:r>
      <w:r>
        <w:rPr>
          <w:rFonts w:hint="eastAsia" w:ascii="仿宋_GB2312" w:eastAsia="仿宋_GB2312"/>
          <w:color w:val="FF0000"/>
          <w:sz w:val="32"/>
          <w:szCs w:val="32"/>
          <w:highlight w:val="none"/>
          <w:lang w:val="en-US" w:eastAsia="zh-CN"/>
        </w:rPr>
        <w:t>。</w:t>
      </w:r>
    </w:p>
    <w:p>
      <w:pPr>
        <w:pStyle w:val="8"/>
        <w:adjustRightInd w:val="0"/>
        <w:snapToGrid w:val="0"/>
        <w:spacing w:line="600" w:lineRule="exact"/>
        <w:ind w:firstLine="643" w:firstLineChars="200"/>
        <w:rPr>
          <w:rFonts w:ascii="楷体_GB2312" w:hAnsi="Calibri" w:eastAsia="楷体_GB2312"/>
          <w:b/>
          <w:kern w:val="0"/>
          <w:sz w:val="32"/>
          <w:szCs w:val="22"/>
          <w:highlight w:val="none"/>
        </w:rPr>
      </w:pPr>
      <w:r>
        <w:rPr>
          <w:rFonts w:hint="eastAsia" w:ascii="楷体_GB2312" w:hAnsi="Calibri" w:eastAsia="楷体_GB2312"/>
          <w:b/>
          <w:kern w:val="0"/>
          <w:sz w:val="32"/>
          <w:szCs w:val="22"/>
          <w:highlight w:val="none"/>
        </w:rPr>
        <w:t>（七）专项工作</w:t>
      </w:r>
    </w:p>
    <w:p>
      <w:pPr>
        <w:pStyle w:val="8"/>
        <w:adjustRightInd w:val="0"/>
        <w:snapToGrid w:val="0"/>
        <w:spacing w:line="600" w:lineRule="exact"/>
        <w:ind w:firstLine="640" w:firstLineChars="200"/>
        <w:rPr>
          <w:rFonts w:ascii="仿宋_GB2312" w:eastAsia="仿宋_GB2312"/>
          <w:color w:val="000000" w:themeColor="text1"/>
          <w:sz w:val="32"/>
          <w:szCs w:val="32"/>
          <w:highlight w:val="none"/>
          <w14:textFill>
            <w14:solidFill>
              <w14:schemeClr w14:val="tx1"/>
            </w14:solidFill>
          </w14:textFill>
        </w:rPr>
      </w:pPr>
      <w:r>
        <w:rPr>
          <w:rFonts w:hint="eastAsia" w:ascii="仿宋_GB2312" w:eastAsia="仿宋_GB2312"/>
          <w:sz w:val="32"/>
          <w:szCs w:val="32"/>
          <w:highlight w:val="none"/>
        </w:rPr>
        <w:t>1.10kV线路跳闸自动统计：201</w:t>
      </w:r>
      <w:r>
        <w:rPr>
          <w:rFonts w:hint="eastAsia" w:ascii="仿宋_GB2312" w:eastAsia="仿宋_GB2312"/>
          <w:sz w:val="32"/>
          <w:szCs w:val="32"/>
          <w:highlight w:val="none"/>
          <w:lang w:val="en-US" w:eastAsia="zh-CN"/>
        </w:rPr>
        <w:t>9</w:t>
      </w:r>
      <w:r>
        <w:rPr>
          <w:rFonts w:hint="eastAsia" w:ascii="仿宋_GB2312" w:eastAsia="仿宋_GB2312"/>
          <w:sz w:val="32"/>
          <w:szCs w:val="32"/>
          <w:highlight w:val="none"/>
        </w:rPr>
        <w:t>年1月</w:t>
      </w:r>
      <w:r>
        <w:rPr>
          <w:rFonts w:hint="eastAsia" w:ascii="仿宋_GB2312" w:eastAsia="仿宋_GB2312"/>
          <w:sz w:val="32"/>
          <w:szCs w:val="32"/>
          <w:highlight w:val="none"/>
          <w:lang w:val="en-US" w:eastAsia="zh-CN"/>
        </w:rPr>
        <w:t>18</w:t>
      </w:r>
      <w:r>
        <w:rPr>
          <w:rFonts w:hint="eastAsia" w:ascii="仿宋_GB2312" w:eastAsia="仿宋_GB2312"/>
          <w:sz w:val="32"/>
          <w:szCs w:val="32"/>
          <w:highlight w:val="none"/>
        </w:rPr>
        <w:t>日-2019年1月</w:t>
      </w:r>
      <w:r>
        <w:rPr>
          <w:rFonts w:hint="eastAsia" w:ascii="仿宋_GB2312" w:eastAsia="仿宋_GB2312"/>
          <w:sz w:val="32"/>
          <w:szCs w:val="32"/>
          <w:highlight w:val="none"/>
          <w:lang w:val="en-US" w:eastAsia="zh-CN"/>
        </w:rPr>
        <w:t>24</w:t>
      </w:r>
      <w:r>
        <w:rPr>
          <w:rFonts w:hint="eastAsia" w:ascii="仿宋_GB2312" w:eastAsia="仿宋_GB2312"/>
          <w:sz w:val="32"/>
          <w:szCs w:val="32"/>
          <w:highlight w:val="none"/>
        </w:rPr>
        <w:t>日，共自动统计10kV线路停运</w:t>
      </w:r>
      <w:r>
        <w:rPr>
          <w:rFonts w:hint="eastAsia" w:ascii="仿宋_GB2312" w:eastAsia="仿宋_GB2312"/>
          <w:sz w:val="32"/>
          <w:szCs w:val="32"/>
          <w:highlight w:val="none"/>
          <w:lang w:val="en-US" w:eastAsia="zh-CN"/>
        </w:rPr>
        <w:t>302</w:t>
      </w:r>
      <w:r>
        <w:rPr>
          <w:rFonts w:hint="eastAsia" w:ascii="仿宋_GB2312" w:eastAsia="仿宋_GB2312"/>
          <w:sz w:val="32"/>
          <w:szCs w:val="32"/>
          <w:highlight w:val="none"/>
        </w:rPr>
        <w:t>条次，调度已确认</w:t>
      </w:r>
      <w:r>
        <w:rPr>
          <w:rFonts w:hint="eastAsia" w:ascii="仿宋_GB2312" w:eastAsia="仿宋_GB2312"/>
          <w:sz w:val="32"/>
          <w:szCs w:val="32"/>
          <w:highlight w:val="none"/>
          <w:lang w:val="en-US" w:eastAsia="zh-CN"/>
        </w:rPr>
        <w:t>299</w:t>
      </w:r>
      <w:r>
        <w:rPr>
          <w:rFonts w:hint="eastAsia" w:ascii="仿宋_GB2312" w:eastAsia="仿宋_GB2312"/>
          <w:sz w:val="32"/>
          <w:szCs w:val="32"/>
          <w:highlight w:val="none"/>
        </w:rPr>
        <w:t>条（</w:t>
      </w:r>
      <w:r>
        <w:rPr>
          <w:rFonts w:hint="eastAsia" w:ascii="仿宋_GB2312" w:eastAsia="仿宋_GB2312"/>
          <w:sz w:val="32"/>
          <w:szCs w:val="32"/>
          <w:highlight w:val="none"/>
          <w:lang w:val="en-US" w:eastAsia="zh-CN"/>
        </w:rPr>
        <w:t>3</w:t>
      </w:r>
      <w:r>
        <w:rPr>
          <w:rFonts w:hint="eastAsia" w:ascii="仿宋_GB2312" w:eastAsia="仿宋_GB2312"/>
          <w:sz w:val="32"/>
          <w:szCs w:val="32"/>
          <w:highlight w:val="none"/>
        </w:rPr>
        <w:t>条待确认），确认率99.</w:t>
      </w:r>
      <w:r>
        <w:rPr>
          <w:rFonts w:hint="eastAsia" w:ascii="仿宋_GB2312" w:eastAsia="仿宋_GB2312"/>
          <w:sz w:val="32"/>
          <w:szCs w:val="32"/>
          <w:highlight w:val="none"/>
          <w:lang w:val="en-US" w:eastAsia="zh-CN"/>
        </w:rPr>
        <w:t>0</w:t>
      </w:r>
      <w:r>
        <w:rPr>
          <w:rFonts w:hint="eastAsia" w:ascii="仿宋_GB2312" w:eastAsia="仿宋_GB2312"/>
          <w:sz w:val="32"/>
          <w:szCs w:val="32"/>
          <w:highlight w:val="none"/>
        </w:rPr>
        <w:t>%。</w:t>
      </w:r>
      <w:r>
        <w:rPr>
          <w:rFonts w:hint="eastAsia" w:ascii="仿宋_GB2312" w:eastAsia="仿宋_GB2312"/>
          <w:color w:val="FF0000"/>
          <w:sz w:val="32"/>
          <w:szCs w:val="32"/>
          <w:highlight w:val="none"/>
        </w:rPr>
        <w:t>经核对，系统无漏报记录、误报</w:t>
      </w:r>
      <w:r>
        <w:rPr>
          <w:rFonts w:hint="eastAsia" w:ascii="仿宋_GB2312" w:eastAsia="仿宋_GB2312"/>
          <w:color w:val="FF0000"/>
          <w:sz w:val="32"/>
          <w:szCs w:val="32"/>
          <w:highlight w:val="none"/>
          <w:lang w:val="en-US" w:eastAsia="zh-CN"/>
        </w:rPr>
        <w:t>34</w:t>
      </w:r>
      <w:r>
        <w:rPr>
          <w:rFonts w:hint="eastAsia" w:ascii="仿宋_GB2312" w:eastAsia="仿宋_GB2312"/>
          <w:color w:val="FF0000"/>
          <w:sz w:val="32"/>
          <w:szCs w:val="32"/>
          <w:highlight w:val="none"/>
        </w:rPr>
        <w:t>条，整体错误率</w:t>
      </w:r>
      <w:r>
        <w:rPr>
          <w:rFonts w:hint="eastAsia" w:ascii="仿宋_GB2312" w:eastAsia="仿宋_GB2312"/>
          <w:color w:val="FF0000"/>
          <w:sz w:val="32"/>
          <w:szCs w:val="32"/>
          <w:highlight w:val="none"/>
          <w:lang w:val="en-US" w:eastAsia="zh-CN"/>
        </w:rPr>
        <w:t>11.3</w:t>
      </w:r>
      <w:r>
        <w:rPr>
          <w:rFonts w:hint="eastAsia" w:ascii="仿宋_GB2312" w:eastAsia="仿宋_GB2312"/>
          <w:color w:val="FF0000"/>
          <w:sz w:val="32"/>
          <w:szCs w:val="32"/>
          <w:highlight w:val="none"/>
        </w:rPr>
        <w:t>%，系统故障停运正确率100%。</w:t>
      </w:r>
      <w:r>
        <w:rPr>
          <w:rFonts w:hint="eastAsia" w:ascii="仿宋_GB2312" w:eastAsia="仿宋_GB2312"/>
          <w:color w:val="000000" w:themeColor="text1"/>
          <w:sz w:val="32"/>
          <w:szCs w:val="32"/>
          <w:highlight w:val="none"/>
          <w14:textFill>
            <w14:solidFill>
              <w14:schemeClr w14:val="tx1"/>
            </w14:solidFill>
          </w14:textFill>
        </w:rPr>
        <w:t>数据异常记录共</w:t>
      </w:r>
      <w:r>
        <w:rPr>
          <w:rFonts w:hint="eastAsia" w:ascii="仿宋_GB2312" w:eastAsia="仿宋_GB2312"/>
          <w:color w:val="000000" w:themeColor="text1"/>
          <w:sz w:val="32"/>
          <w:szCs w:val="32"/>
          <w:highlight w:val="none"/>
          <w:lang w:val="en-US" w:eastAsia="zh-CN"/>
          <w14:textFill>
            <w14:solidFill>
              <w14:schemeClr w14:val="tx1"/>
            </w14:solidFill>
          </w14:textFill>
        </w:rPr>
        <w:t>17</w:t>
      </w:r>
      <w:r>
        <w:rPr>
          <w:rFonts w:hint="eastAsia" w:ascii="仿宋_GB2312" w:eastAsia="仿宋_GB2312"/>
          <w:color w:val="000000" w:themeColor="text1"/>
          <w:sz w:val="32"/>
          <w:szCs w:val="32"/>
          <w:highlight w:val="none"/>
          <w14:textFill>
            <w14:solidFill>
              <w14:schemeClr w14:val="tx1"/>
            </w14:solidFill>
          </w14:textFill>
        </w:rPr>
        <w:t>条</w:t>
      </w:r>
      <w:r>
        <w:rPr>
          <w:rFonts w:hint="eastAsia" w:ascii="仿宋_GB2312" w:eastAsia="仿宋_GB2312"/>
          <w:color w:val="000000" w:themeColor="text1"/>
          <w:sz w:val="32"/>
          <w:szCs w:val="32"/>
          <w:highlight w:val="none"/>
          <w:lang w:eastAsia="zh-CN"/>
          <w14:textFill>
            <w14:solidFill>
              <w14:schemeClr w14:val="tx1"/>
            </w14:solidFill>
          </w14:textFill>
        </w:rPr>
        <w:t>（上周新增</w:t>
      </w:r>
      <w:r>
        <w:rPr>
          <w:rFonts w:hint="eastAsia" w:ascii="仿宋_GB2312" w:eastAsia="仿宋_GB2312"/>
          <w:color w:val="000000" w:themeColor="text1"/>
          <w:sz w:val="32"/>
          <w:szCs w:val="32"/>
          <w:highlight w:val="none"/>
          <w:lang w:val="en-US" w:eastAsia="zh-CN"/>
          <w14:textFill>
            <w14:solidFill>
              <w14:schemeClr w14:val="tx1"/>
            </w14:solidFill>
          </w14:textFill>
        </w:rPr>
        <w:t>1条</w:t>
      </w:r>
      <w:r>
        <w:rPr>
          <w:rFonts w:hint="eastAsia" w:ascii="仿宋_GB2312" w:eastAsia="仿宋_GB2312"/>
          <w:color w:val="000000" w:themeColor="text1"/>
          <w:sz w:val="32"/>
          <w:szCs w:val="32"/>
          <w:highlight w:val="none"/>
          <w:lang w:eastAsia="zh-CN"/>
          <w14:textFill>
            <w14:solidFill>
              <w14:schemeClr w14:val="tx1"/>
            </w14:solidFill>
          </w14:textFill>
        </w:rPr>
        <w:t>）</w:t>
      </w:r>
      <w:r>
        <w:rPr>
          <w:rFonts w:hint="eastAsia" w:ascii="仿宋_GB2312" w:eastAsia="仿宋_GB2312"/>
          <w:color w:val="000000" w:themeColor="text1"/>
          <w:sz w:val="32"/>
          <w:szCs w:val="32"/>
          <w:highlight w:val="none"/>
          <w14:textFill>
            <w14:solidFill>
              <w14:schemeClr w14:val="tx1"/>
            </w14:solidFill>
          </w14:textFill>
        </w:rPr>
        <w:t>，有</w:t>
      </w:r>
      <w:r>
        <w:rPr>
          <w:rFonts w:hint="eastAsia" w:ascii="仿宋_GB2312" w:eastAsia="仿宋_GB2312"/>
          <w:color w:val="000000" w:themeColor="text1"/>
          <w:sz w:val="32"/>
          <w:szCs w:val="32"/>
          <w:highlight w:val="none"/>
          <w:lang w:val="en-US" w:eastAsia="zh-CN"/>
          <w14:textFill>
            <w14:solidFill>
              <w14:schemeClr w14:val="tx1"/>
            </w14:solidFill>
          </w14:textFill>
        </w:rPr>
        <w:t>14</w:t>
      </w:r>
      <w:r>
        <w:rPr>
          <w:rFonts w:hint="eastAsia" w:ascii="仿宋_GB2312" w:eastAsia="仿宋_GB2312"/>
          <w:color w:val="000000" w:themeColor="text1"/>
          <w:sz w:val="32"/>
          <w:szCs w:val="32"/>
          <w:highlight w:val="none"/>
          <w14:textFill>
            <w14:solidFill>
              <w14:schemeClr w14:val="tx1"/>
            </w14:solidFill>
          </w14:textFill>
        </w:rPr>
        <w:t>条还未处理完成，详见附录1。</w:t>
      </w:r>
    </w:p>
    <w:p>
      <w:pPr>
        <w:pStyle w:val="8"/>
        <w:adjustRightInd w:val="0"/>
        <w:snapToGrid w:val="0"/>
        <w:spacing w:line="600" w:lineRule="exact"/>
        <w:ind w:firstLine="640" w:firstLineChars="200"/>
        <w:rPr>
          <w:rFonts w:ascii="仿宋_GB2312" w:eastAsia="仿宋_GB2312"/>
          <w:color w:val="auto"/>
          <w:sz w:val="32"/>
          <w:szCs w:val="32"/>
          <w:highlight w:val="none"/>
        </w:rPr>
      </w:pPr>
      <w:r>
        <w:rPr>
          <w:rFonts w:hint="eastAsia" w:ascii="仿宋_GB2312" w:eastAsia="仿宋_GB2312"/>
          <w:color w:val="auto"/>
          <w:sz w:val="32"/>
          <w:szCs w:val="32"/>
          <w:highlight w:val="none"/>
        </w:rPr>
        <w:t>2.过载监测：201</w:t>
      </w:r>
      <w:r>
        <w:rPr>
          <w:rFonts w:hint="eastAsia" w:ascii="仿宋_GB2312" w:eastAsia="仿宋_GB2312"/>
          <w:color w:val="auto"/>
          <w:sz w:val="32"/>
          <w:szCs w:val="32"/>
          <w:highlight w:val="none"/>
          <w:lang w:val="en-US" w:eastAsia="zh-CN"/>
        </w:rPr>
        <w:t>9</w:t>
      </w:r>
      <w:r>
        <w:rPr>
          <w:rFonts w:hint="eastAsia" w:ascii="仿宋_GB2312" w:eastAsia="仿宋_GB2312"/>
          <w:color w:val="auto"/>
          <w:sz w:val="32"/>
          <w:szCs w:val="32"/>
          <w:highlight w:val="none"/>
        </w:rPr>
        <w:t>年1月</w:t>
      </w:r>
      <w:r>
        <w:rPr>
          <w:rFonts w:hint="eastAsia" w:ascii="仿宋_GB2312" w:eastAsia="仿宋_GB2312"/>
          <w:color w:val="auto"/>
          <w:sz w:val="32"/>
          <w:szCs w:val="32"/>
          <w:highlight w:val="none"/>
          <w:lang w:val="en-US" w:eastAsia="zh-CN"/>
        </w:rPr>
        <w:t>18</w:t>
      </w:r>
      <w:r>
        <w:rPr>
          <w:rFonts w:hint="eastAsia" w:ascii="仿宋_GB2312" w:eastAsia="仿宋_GB2312"/>
          <w:color w:val="auto"/>
          <w:sz w:val="32"/>
          <w:szCs w:val="32"/>
          <w:highlight w:val="none"/>
        </w:rPr>
        <w:t>日-2019年1月</w:t>
      </w:r>
      <w:r>
        <w:rPr>
          <w:rFonts w:hint="eastAsia" w:ascii="仿宋_GB2312" w:eastAsia="仿宋_GB2312"/>
          <w:color w:val="auto"/>
          <w:sz w:val="32"/>
          <w:szCs w:val="32"/>
          <w:highlight w:val="none"/>
          <w:lang w:val="en-US" w:eastAsia="zh-CN"/>
        </w:rPr>
        <w:t>24</w:t>
      </w:r>
      <w:r>
        <w:rPr>
          <w:rFonts w:hint="eastAsia" w:ascii="仿宋_GB2312" w:eastAsia="仿宋_GB2312"/>
          <w:color w:val="auto"/>
          <w:sz w:val="32"/>
          <w:szCs w:val="32"/>
          <w:highlight w:val="none"/>
        </w:rPr>
        <w:t>日，系统监测到共</w:t>
      </w:r>
      <w:r>
        <w:rPr>
          <w:rFonts w:hint="eastAsia" w:ascii="仿宋_GB2312" w:eastAsia="仿宋_GB2312"/>
          <w:color w:val="auto"/>
          <w:sz w:val="32"/>
          <w:szCs w:val="32"/>
          <w:highlight w:val="none"/>
          <w:lang w:val="en-US" w:eastAsia="zh-CN"/>
        </w:rPr>
        <w:t>1</w:t>
      </w:r>
      <w:r>
        <w:rPr>
          <w:rFonts w:hint="eastAsia" w:ascii="仿宋_GB2312" w:eastAsia="仿宋_GB2312"/>
          <w:color w:val="auto"/>
          <w:sz w:val="32"/>
          <w:szCs w:val="32"/>
          <w:highlight w:val="none"/>
        </w:rPr>
        <w:t>条设备过载记录（过载时间超过30分钟），</w:t>
      </w:r>
      <w:r>
        <w:rPr>
          <w:rFonts w:hint="eastAsia" w:ascii="仿宋_GB2312" w:eastAsia="仿宋_GB2312"/>
          <w:color w:val="FF0000"/>
          <w:sz w:val="32"/>
          <w:szCs w:val="32"/>
          <w:highlight w:val="none"/>
          <w:lang w:eastAsia="zh-CN"/>
        </w:rPr>
        <w:t>调度确认错误</w:t>
      </w:r>
      <w:r>
        <w:rPr>
          <w:rFonts w:hint="eastAsia" w:ascii="仿宋_GB2312" w:eastAsia="仿宋_GB2312"/>
          <w:color w:val="FF0000"/>
          <w:sz w:val="32"/>
          <w:szCs w:val="32"/>
          <w:highlight w:val="none"/>
          <w:lang w:val="en-US" w:eastAsia="zh-CN"/>
        </w:rPr>
        <w:t>1条</w:t>
      </w:r>
      <w:r>
        <w:rPr>
          <w:rFonts w:hint="eastAsia" w:ascii="仿宋_GB2312" w:eastAsia="仿宋_GB2312"/>
          <w:color w:val="auto"/>
          <w:sz w:val="32"/>
          <w:szCs w:val="32"/>
          <w:highlight w:val="none"/>
          <w:lang w:val="en-US" w:eastAsia="zh-CN"/>
        </w:rPr>
        <w:t>，为万宁供电局35kV东澳站的10kV新华线，经与运方确认，系统限值设置正常，实际有过载。</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3.账卡物一致：梳理自动化科待划拨资产（63个设备），提交清单至综合科；进行自动化科待退役、报废资产清理。</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4.自动化集约：</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（1）组织调度科、信通分公司、海口地调监控值班员开展自动化缺陷管理流程讨论，加强集约化自动化缺陷流程的闭环管控，明确了主厂站缺陷均由自动化值班员起缺陷单，中调定期抽查缺陷闭环情况。</w:t>
      </w:r>
    </w:p>
    <w:p>
      <w:pPr>
        <w:pStyle w:val="8"/>
        <w:adjustRightInd w:val="0"/>
        <w:snapToGrid w:val="0"/>
        <w:spacing w:line="600" w:lineRule="exact"/>
        <w:ind w:firstLine="640" w:firstLineChars="200"/>
        <w:rPr>
          <w:rFonts w:hint="eastAsia" w:ascii="楷体_GB2312" w:hAnsi="Calibri" w:eastAsia="楷体_GB2312"/>
          <w:b/>
          <w:kern w:val="0"/>
          <w:sz w:val="32"/>
          <w:szCs w:val="22"/>
        </w:rPr>
      </w:pPr>
      <w:r>
        <w:rPr>
          <w:rFonts w:hint="eastAsia" w:ascii="仿宋_GB2312" w:eastAsia="仿宋_GB2312"/>
          <w:color w:val="auto"/>
          <w:sz w:val="32"/>
          <w:szCs w:val="32"/>
          <w:highlight w:val="none"/>
          <w:lang w:val="en-US" w:eastAsia="zh-CN"/>
        </w:rPr>
        <w:t>（2）修编自动化安全生产过程评价标准，包括信通分公司缺陷、并网调试、变电站视频、定检、两票管理等，供电局定检、缺陷管理等，检修分公司缺陷、数据质量以及电科院技术监督部分。</w:t>
      </w:r>
    </w:p>
    <w:p>
      <w:pPr>
        <w:pStyle w:val="8"/>
        <w:adjustRightInd w:val="0"/>
        <w:snapToGrid w:val="0"/>
        <w:spacing w:line="600" w:lineRule="exact"/>
        <w:rPr>
          <w:rFonts w:ascii="楷体_GB2312" w:hAnsi="Calibri" w:eastAsia="楷体_GB2312"/>
          <w:b/>
          <w:kern w:val="0"/>
          <w:sz w:val="32"/>
          <w:szCs w:val="22"/>
        </w:rPr>
      </w:pPr>
      <w:r>
        <w:rPr>
          <w:rFonts w:hint="eastAsia" w:ascii="楷体_GB2312" w:hAnsi="Calibri" w:eastAsia="楷体_GB2312"/>
          <w:b/>
          <w:kern w:val="0"/>
          <w:sz w:val="32"/>
          <w:szCs w:val="22"/>
        </w:rPr>
        <w:t>（八）参会情况</w:t>
      </w:r>
    </w:p>
    <w:p>
      <w:pPr>
        <w:pStyle w:val="8"/>
        <w:adjustRightInd w:val="0"/>
        <w:snapToGrid w:val="0"/>
        <w:spacing w:line="600" w:lineRule="exact"/>
        <w:ind w:firstLine="640" w:firstLineChars="200"/>
        <w:rPr>
          <w:rFonts w:ascii="黑体" w:hAnsi="黑体" w:eastAsia="黑体"/>
          <w:sz w:val="32"/>
          <w:szCs w:val="32"/>
          <w:highlight w:val="none"/>
        </w:rPr>
      </w:pPr>
      <w:r>
        <w:rPr>
          <w:rFonts w:hint="eastAsia" w:ascii="仿宋_GB2312" w:hAnsi="仿宋_GB2312" w:eastAsia="仿宋_GB2312" w:cs="仿宋_GB2312"/>
          <w:kern w:val="0"/>
          <w:sz w:val="32"/>
          <w:szCs w:val="20"/>
          <w:highlight w:val="none"/>
        </w:rPr>
        <w:t>上</w:t>
      </w:r>
      <w:r>
        <w:rPr>
          <w:rFonts w:hint="eastAsia" w:ascii="仿宋_GB2312" w:hAnsi="仿宋_GB2312" w:eastAsia="仿宋_GB2312" w:cs="仿宋_GB2312"/>
          <w:kern w:val="0"/>
          <w:sz w:val="32"/>
          <w:szCs w:val="20"/>
          <w:highlight w:val="none"/>
          <w:lang w:eastAsia="zh-CN"/>
        </w:rPr>
        <w:t>月</w:t>
      </w:r>
      <w:r>
        <w:rPr>
          <w:rFonts w:hint="eastAsia" w:ascii="仿宋_GB2312" w:hAnsi="仿宋_GB2312" w:eastAsia="仿宋_GB2312" w:cs="仿宋_GB2312"/>
          <w:kern w:val="0"/>
          <w:sz w:val="32"/>
          <w:szCs w:val="20"/>
          <w:highlight w:val="none"/>
        </w:rPr>
        <w:t>周自动化科参加会议</w:t>
      </w:r>
      <w:r>
        <w:rPr>
          <w:rFonts w:hint="eastAsia" w:ascii="仿宋_GB2312" w:hAnsi="仿宋_GB2312" w:eastAsia="仿宋_GB2312" w:cs="仿宋_GB2312"/>
          <w:kern w:val="0"/>
          <w:sz w:val="32"/>
          <w:szCs w:val="20"/>
          <w:highlight w:val="none"/>
          <w:lang w:val="en-US" w:eastAsia="zh-CN"/>
        </w:rPr>
        <w:t>2</w:t>
      </w:r>
      <w:r>
        <w:rPr>
          <w:rFonts w:hint="eastAsia" w:ascii="仿宋_GB2312" w:hAnsi="仿宋_GB2312" w:eastAsia="仿宋_GB2312" w:cs="仿宋_GB2312"/>
          <w:kern w:val="0"/>
          <w:sz w:val="32"/>
          <w:szCs w:val="20"/>
          <w:highlight w:val="none"/>
        </w:rPr>
        <w:t>项。</w:t>
      </w:r>
    </w:p>
    <w:tbl>
      <w:tblPr>
        <w:tblStyle w:val="14"/>
        <w:tblW w:w="8430" w:type="dxa"/>
        <w:tblInd w:w="0" w:type="dxa"/>
        <w:tblLayout w:type="fixed"/>
        <w:tblCellMar>
          <w:top w:w="15" w:type="dxa"/>
          <w:left w:w="15" w:type="dxa"/>
          <w:bottom w:w="15" w:type="dxa"/>
          <w:right w:w="15" w:type="dxa"/>
        </w:tblCellMar>
      </w:tblPr>
      <w:tblGrid>
        <w:gridCol w:w="596"/>
        <w:gridCol w:w="1500"/>
        <w:gridCol w:w="1384"/>
        <w:gridCol w:w="3066"/>
        <w:gridCol w:w="917"/>
        <w:gridCol w:w="967"/>
      </w:tblGrid>
      <w:tr>
        <w:tblPrEx>
          <w:tblLayout w:type="fixed"/>
          <w:tblCellMar>
            <w:top w:w="15" w:type="dxa"/>
            <w:left w:w="15" w:type="dxa"/>
            <w:bottom w:w="15" w:type="dxa"/>
            <w:right w:w="15" w:type="dxa"/>
          </w:tblCellMar>
        </w:tblPrEx>
        <w:tc>
          <w:tcPr>
            <w:tcW w:w="596"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序号</w:t>
            </w:r>
          </w:p>
        </w:tc>
        <w:tc>
          <w:tcPr>
            <w:tcW w:w="1500"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会议名称</w:t>
            </w:r>
          </w:p>
        </w:tc>
        <w:tc>
          <w:tcPr>
            <w:tcW w:w="1384"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会议来源</w:t>
            </w:r>
          </w:p>
        </w:tc>
        <w:tc>
          <w:tcPr>
            <w:tcW w:w="3066"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会议主要内容</w:t>
            </w:r>
          </w:p>
        </w:tc>
        <w:tc>
          <w:tcPr>
            <w:tcW w:w="917"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参会时间</w:t>
            </w:r>
          </w:p>
        </w:tc>
        <w:tc>
          <w:tcPr>
            <w:tcW w:w="967" w:type="dxa"/>
            <w:tcBorders>
              <w:top w:val="single" w:color="000000" w:sz="4" w:space="0"/>
              <w:left w:val="single" w:color="000000" w:sz="4" w:space="0"/>
              <w:bottom w:val="single" w:color="auto" w:sz="4" w:space="0"/>
              <w:right w:val="single" w:color="000000" w:sz="4" w:space="0"/>
            </w:tcBorders>
            <w:vAlign w:val="center"/>
          </w:tcPr>
          <w:p>
            <w:pPr>
              <w:pStyle w:val="8"/>
              <w:adjustRightInd w:val="0"/>
              <w:snapToGrid w:val="0"/>
              <w:spacing w:after="0" w:line="320" w:lineRule="exact"/>
              <w:jc w:val="center"/>
              <w:rPr>
                <w:rFonts w:ascii="仿宋" w:hAnsi="仿宋" w:eastAsia="仿宋" w:cs="仿宋"/>
                <w:b/>
                <w:bCs/>
                <w:szCs w:val="21"/>
                <w:highlight w:val="none"/>
              </w:rPr>
            </w:pPr>
            <w:r>
              <w:rPr>
                <w:rFonts w:hint="eastAsia" w:ascii="仿宋" w:hAnsi="仿宋" w:eastAsia="仿宋" w:cs="仿宋"/>
                <w:b/>
                <w:bCs/>
                <w:szCs w:val="21"/>
                <w:highlight w:val="none"/>
              </w:rPr>
              <w:t>参会人员</w:t>
            </w:r>
          </w:p>
        </w:tc>
      </w:tr>
      <w:tr>
        <w:tblPrEx>
          <w:tblLayout w:type="fixed"/>
          <w:tblCellMar>
            <w:top w:w="15" w:type="dxa"/>
            <w:left w:w="15" w:type="dxa"/>
            <w:bottom w:w="15" w:type="dxa"/>
            <w:right w:w="15" w:type="dxa"/>
          </w:tblCellMar>
        </w:tblPrEx>
        <w:tc>
          <w:tcPr>
            <w:tcW w:w="596"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w:t>
            </w:r>
          </w:p>
        </w:tc>
        <w:tc>
          <w:tcPr>
            <w:tcW w:w="1500"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自动化缺陷管理协调会</w:t>
            </w:r>
          </w:p>
        </w:tc>
        <w:tc>
          <w:tcPr>
            <w:tcW w:w="1384"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eastAsia="zh-CN"/>
              </w:rPr>
              <w:t>自动化科</w:t>
            </w:r>
          </w:p>
        </w:tc>
        <w:tc>
          <w:tcPr>
            <w:tcW w:w="3066" w:type="dxa"/>
            <w:tcBorders>
              <w:top w:val="single" w:color="000000" w:sz="4" w:space="0"/>
              <w:left w:val="single" w:color="000000" w:sz="4" w:space="0"/>
              <w:bottom w:val="single" w:color="000000" w:sz="4" w:space="0"/>
              <w:right w:val="single" w:color="000000" w:sz="4" w:space="0"/>
            </w:tcBorders>
            <w:vAlign w:val="center"/>
          </w:tcPr>
          <w:p>
            <w:pPr>
              <w:pStyle w:val="8"/>
              <w:numPr>
                <w:ilvl w:val="0"/>
                <w:numId w:val="0"/>
              </w:numPr>
              <w:adjustRightInd w:val="0"/>
              <w:snapToGrid w:val="0"/>
              <w:spacing w:after="0" w:line="320" w:lineRule="exact"/>
              <w:ind w:leftChars="0"/>
              <w:jc w:val="left"/>
              <w:rPr>
                <w:rFonts w:hint="eastAsia" w:ascii="仿宋" w:hAnsi="仿宋" w:eastAsia="仿宋" w:cs="仿宋"/>
                <w:kern w:val="2"/>
                <w:sz w:val="21"/>
                <w:szCs w:val="21"/>
                <w:highlight w:val="none"/>
                <w:lang w:val="en-US" w:eastAsia="zh-CN" w:bidi="ar-SA"/>
              </w:rPr>
            </w:pPr>
            <w:r>
              <w:rPr>
                <w:rFonts w:hint="eastAsia" w:ascii="仿宋" w:hAnsi="仿宋" w:eastAsia="仿宋" w:cs="仿宋"/>
                <w:szCs w:val="21"/>
                <w:highlight w:val="none"/>
                <w:lang w:val="en-US" w:eastAsia="zh-CN"/>
              </w:rPr>
              <w:t>分管主任组织调度专业（含地调监控班）人员、信通分公司相关人员讨论并明确自动化缺陷管理流程，并向符总汇报。</w:t>
            </w:r>
          </w:p>
        </w:tc>
        <w:tc>
          <w:tcPr>
            <w:tcW w:w="917"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1月24日8:40-11:00</w:t>
            </w:r>
          </w:p>
        </w:tc>
        <w:tc>
          <w:tcPr>
            <w:tcW w:w="967"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eastAsia="zh-CN"/>
              </w:rPr>
              <w:t>余加喜</w:t>
            </w:r>
          </w:p>
          <w:p>
            <w:pPr>
              <w:pStyle w:val="8"/>
              <w:adjustRightInd w:val="0"/>
              <w:snapToGrid w:val="0"/>
              <w:spacing w:after="0" w:line="320" w:lineRule="exact"/>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eastAsia="zh-CN"/>
              </w:rPr>
              <w:t>姜文</w:t>
            </w:r>
          </w:p>
          <w:p>
            <w:pPr>
              <w:pStyle w:val="8"/>
              <w:adjustRightInd w:val="0"/>
              <w:snapToGrid w:val="0"/>
              <w:spacing w:after="0" w:line="320" w:lineRule="exact"/>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eastAsia="zh-CN"/>
              </w:rPr>
              <w:t>吴清玉</w:t>
            </w:r>
          </w:p>
        </w:tc>
      </w:tr>
      <w:tr>
        <w:tblPrEx>
          <w:tblLayout w:type="fixed"/>
          <w:tblCellMar>
            <w:top w:w="15" w:type="dxa"/>
            <w:left w:w="15" w:type="dxa"/>
            <w:bottom w:w="15" w:type="dxa"/>
            <w:right w:w="15" w:type="dxa"/>
          </w:tblCellMar>
        </w:tblPrEx>
        <w:tc>
          <w:tcPr>
            <w:tcW w:w="596"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2</w:t>
            </w:r>
          </w:p>
        </w:tc>
        <w:tc>
          <w:tcPr>
            <w:tcW w:w="1500"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2019年1月份自动化运行会商会议</w:t>
            </w:r>
          </w:p>
        </w:tc>
        <w:tc>
          <w:tcPr>
            <w:tcW w:w="1384"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eastAsia="zh-CN"/>
              </w:rPr>
              <w:t>总调自动化</w:t>
            </w:r>
          </w:p>
        </w:tc>
        <w:tc>
          <w:tcPr>
            <w:tcW w:w="3066" w:type="dxa"/>
            <w:tcBorders>
              <w:top w:val="single" w:color="000000" w:sz="4" w:space="0"/>
              <w:left w:val="single" w:color="000000" w:sz="4" w:space="0"/>
              <w:bottom w:val="single" w:color="000000" w:sz="4" w:space="0"/>
              <w:right w:val="single" w:color="000000" w:sz="4" w:space="0"/>
            </w:tcBorders>
            <w:vAlign w:val="center"/>
          </w:tcPr>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（1）汇报2018年12月运行会商视频会布置工作完成情况；</w:t>
            </w:r>
          </w:p>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（2）汇报2019年2月份运行风险及管控措施；</w:t>
            </w:r>
          </w:p>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（3）汇报2019年春节保供电准备工作情况；</w:t>
            </w:r>
          </w:p>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（4）汇报2018年运行计划（并网、改造、定检、运行方案重点工作）执行情况，汇报2018年安全检查发现问题整改情况；</w:t>
            </w:r>
          </w:p>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（5）汇报2019年OS2运行方案编制情况以及向总调汇报的计划安排；</w:t>
            </w:r>
          </w:p>
          <w:p>
            <w:pPr>
              <w:pStyle w:val="8"/>
              <w:numPr>
                <w:ilvl w:val="0"/>
                <w:numId w:val="0"/>
              </w:numPr>
              <w:adjustRightInd w:val="0"/>
              <w:snapToGrid w:val="0"/>
              <w:spacing w:after="0" w:line="320" w:lineRule="exact"/>
              <w:ind w:leftChars="0"/>
              <w:jc w:val="left"/>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（6）总调通报2018年运行分析总结（初稿）、2018年主网自动化检修票统计分析报告；</w:t>
            </w:r>
          </w:p>
        </w:tc>
        <w:tc>
          <w:tcPr>
            <w:tcW w:w="917"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1月25日15:00-17:00</w:t>
            </w:r>
          </w:p>
        </w:tc>
        <w:tc>
          <w:tcPr>
            <w:tcW w:w="967" w:type="dxa"/>
            <w:tcBorders>
              <w:top w:val="single" w:color="000000" w:sz="4" w:space="0"/>
              <w:left w:val="single" w:color="000000" w:sz="4" w:space="0"/>
              <w:bottom w:val="single" w:color="000000" w:sz="4" w:space="0"/>
              <w:right w:val="single" w:color="000000" w:sz="4" w:space="0"/>
            </w:tcBorders>
            <w:vAlign w:val="center"/>
          </w:tcPr>
          <w:p>
            <w:pPr>
              <w:pStyle w:val="8"/>
              <w:adjustRightInd w:val="0"/>
              <w:snapToGrid w:val="0"/>
              <w:spacing w:after="0" w:line="320" w:lineRule="exact"/>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吴清玉</w:t>
            </w:r>
          </w:p>
        </w:tc>
      </w:tr>
    </w:tbl>
    <w:p>
      <w:pPr>
        <w:pStyle w:val="8"/>
        <w:adjustRightInd w:val="0"/>
        <w:snapToGrid w:val="0"/>
        <w:spacing w:line="600" w:lineRule="exact"/>
        <w:ind w:firstLine="640" w:firstLineChars="200"/>
        <w:rPr>
          <w:rFonts w:ascii="楷体_GB2312" w:hAnsi="Calibri" w:eastAsia="楷体_GB2312"/>
          <w:b/>
          <w:kern w:val="0"/>
          <w:sz w:val="32"/>
          <w:szCs w:val="22"/>
        </w:rPr>
      </w:pPr>
      <w:r>
        <w:rPr>
          <w:rFonts w:hint="eastAsia" w:ascii="黑体" w:hAnsi="黑体" w:eastAsia="黑体"/>
          <w:sz w:val="32"/>
          <w:szCs w:val="32"/>
        </w:rPr>
        <w:t>四、</w:t>
      </w:r>
      <w:r>
        <w:rPr>
          <w:rFonts w:hint="eastAsia" w:ascii="黑体" w:hAnsi="黑体" w:eastAsia="黑体"/>
          <w:sz w:val="32"/>
          <w:szCs w:val="32"/>
          <w:lang w:val="en-US" w:eastAsia="zh-CN"/>
        </w:rPr>
        <w:t>本周</w:t>
      </w:r>
      <w:r>
        <w:rPr>
          <w:rFonts w:hint="eastAsia" w:ascii="黑体" w:hAnsi="黑体" w:eastAsia="黑体"/>
          <w:sz w:val="32"/>
          <w:szCs w:val="32"/>
        </w:rPr>
        <w:t>重点工作安排</w:t>
      </w:r>
    </w:p>
    <w:p>
      <w:pPr>
        <w:pStyle w:val="8"/>
        <w:adjustRightInd w:val="0"/>
        <w:snapToGrid w:val="0"/>
        <w:spacing w:line="600" w:lineRule="exact"/>
        <w:ind w:firstLine="643" w:firstLineChars="200"/>
        <w:rPr>
          <w:rFonts w:hint="eastAsia" w:ascii="楷体_GB2312" w:hAnsi="Calibri" w:eastAsia="楷体_GB2312"/>
          <w:b/>
          <w:color w:val="auto"/>
          <w:kern w:val="0"/>
          <w:sz w:val="32"/>
          <w:szCs w:val="22"/>
          <w:lang w:eastAsia="zh-CN"/>
        </w:rPr>
      </w:pPr>
      <w:r>
        <w:rPr>
          <w:rFonts w:hint="eastAsia" w:ascii="楷体_GB2312" w:hAnsi="Calibri" w:eastAsia="楷体_GB2312"/>
          <w:b/>
          <w:color w:val="auto"/>
          <w:kern w:val="0"/>
          <w:sz w:val="32"/>
          <w:szCs w:val="22"/>
          <w:lang w:eastAsia="zh-CN"/>
        </w:rPr>
        <w:t>（一）主站运行管理</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跟踪海口地调UPS蓄电池立项进度。</w:t>
      </w:r>
    </w:p>
    <w:p>
      <w:pPr>
        <w:pStyle w:val="8"/>
        <w:adjustRightInd w:val="0"/>
        <w:snapToGrid w:val="0"/>
        <w:spacing w:line="600" w:lineRule="exact"/>
        <w:ind w:firstLine="643" w:firstLineChars="200"/>
        <w:rPr>
          <w:rFonts w:hint="eastAsia" w:ascii="楷体_GB2312" w:hAnsi="Calibri" w:eastAsia="楷体_GB2312"/>
          <w:b/>
          <w:color w:val="auto"/>
          <w:kern w:val="0"/>
          <w:sz w:val="32"/>
          <w:szCs w:val="22"/>
        </w:rPr>
      </w:pPr>
      <w:r>
        <w:rPr>
          <w:rFonts w:hint="eastAsia" w:ascii="楷体_GB2312" w:hAnsi="Calibri" w:eastAsia="楷体_GB2312"/>
          <w:b/>
          <w:color w:val="auto"/>
          <w:kern w:val="0"/>
          <w:sz w:val="32"/>
          <w:szCs w:val="22"/>
        </w:rPr>
        <w:t>（</w:t>
      </w:r>
      <w:r>
        <w:rPr>
          <w:rFonts w:hint="eastAsia" w:ascii="楷体_GB2312" w:hAnsi="Calibri" w:eastAsia="楷体_GB2312"/>
          <w:b/>
          <w:color w:val="auto"/>
          <w:kern w:val="0"/>
          <w:sz w:val="32"/>
          <w:szCs w:val="22"/>
          <w:lang w:eastAsia="zh-CN"/>
        </w:rPr>
        <w:t>二</w:t>
      </w:r>
      <w:r>
        <w:rPr>
          <w:rFonts w:hint="eastAsia" w:ascii="楷体_GB2312" w:hAnsi="Calibri" w:eastAsia="楷体_GB2312"/>
          <w:b/>
          <w:color w:val="auto"/>
          <w:kern w:val="0"/>
          <w:sz w:val="32"/>
          <w:szCs w:val="22"/>
        </w:rPr>
        <w:t>）</w:t>
      </w:r>
      <w:r>
        <w:rPr>
          <w:rFonts w:hint="eastAsia" w:ascii="楷体_GB2312" w:hAnsi="Calibri" w:eastAsia="楷体_GB2312"/>
          <w:b/>
          <w:color w:val="auto"/>
          <w:kern w:val="0"/>
          <w:sz w:val="32"/>
          <w:szCs w:val="22"/>
          <w:lang w:eastAsia="zh-CN"/>
        </w:rPr>
        <w:t>自动化安全运行管理</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1.修改和印发自动化业务指导书。</w:t>
      </w:r>
    </w:p>
    <w:p>
      <w:pPr>
        <w:pStyle w:val="8"/>
        <w:adjustRightInd w:val="0"/>
        <w:snapToGrid w:val="0"/>
        <w:spacing w:line="600" w:lineRule="exact"/>
        <w:ind w:firstLine="640" w:firstLineChars="200"/>
        <w:rPr>
          <w:rFonts w:hint="eastAsia" w:ascii="仿宋_GB2312" w:eastAsia="仿宋_GB2312"/>
          <w:color w:val="auto"/>
          <w:sz w:val="32"/>
          <w:szCs w:val="32"/>
          <w:lang w:eastAsia="zh-CN"/>
        </w:rPr>
      </w:pPr>
      <w:r>
        <w:rPr>
          <w:rFonts w:hint="eastAsia" w:ascii="仿宋_GB2312" w:eastAsia="仿宋_GB2312"/>
          <w:color w:val="auto"/>
          <w:sz w:val="32"/>
          <w:szCs w:val="32"/>
          <w:lang w:val="en-US" w:eastAsia="zh-CN"/>
        </w:rPr>
        <w:t>2.</w:t>
      </w:r>
      <w:r>
        <w:rPr>
          <w:rFonts w:hint="eastAsia" w:ascii="仿宋_GB2312" w:eastAsia="仿宋_GB2312"/>
          <w:color w:val="auto"/>
          <w:sz w:val="32"/>
          <w:szCs w:val="32"/>
          <w:highlight w:val="none"/>
          <w:lang w:val="en-US" w:eastAsia="zh-CN"/>
        </w:rPr>
        <w:t>组织编制2018年OS2运行分析报告和2019年OS2运行方案</w:t>
      </w:r>
      <w:r>
        <w:rPr>
          <w:rFonts w:hint="eastAsia" w:ascii="仿宋_GB2312" w:eastAsia="仿宋_GB2312"/>
          <w:color w:val="auto"/>
          <w:sz w:val="32"/>
          <w:szCs w:val="32"/>
          <w:lang w:eastAsia="zh-CN"/>
        </w:rPr>
        <w:t>。按照总调要求，</w:t>
      </w:r>
      <w:r>
        <w:rPr>
          <w:rFonts w:hint="eastAsia" w:ascii="仿宋_GB2312" w:eastAsia="仿宋_GB2312"/>
          <w:color w:val="auto"/>
          <w:sz w:val="32"/>
          <w:szCs w:val="32"/>
          <w:lang w:val="en-US" w:eastAsia="zh-CN"/>
        </w:rPr>
        <w:t>中调须于2月中旬前完成2019年OS2运行方案的编制、审查及印发。</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3.完成自动化集约后值班运行方案的修编。</w:t>
      </w:r>
    </w:p>
    <w:p>
      <w:pPr>
        <w:pStyle w:val="8"/>
        <w:numPr>
          <w:ilvl w:val="0"/>
          <w:numId w:val="2"/>
        </w:numPr>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重新修改自动化隐患明细与整改计划表，并梳理2019年新增隐患。</w:t>
      </w:r>
    </w:p>
    <w:p>
      <w:pPr>
        <w:pStyle w:val="8"/>
        <w:numPr>
          <w:ilvl w:val="0"/>
          <w:numId w:val="2"/>
        </w:numPr>
        <w:adjustRightInd w:val="0"/>
        <w:snapToGrid w:val="0"/>
        <w:spacing w:line="600" w:lineRule="exact"/>
        <w:ind w:firstLine="640" w:firstLineChars="200"/>
        <w:rPr>
          <w:rFonts w:hint="eastAsia" w:ascii="楷体_GB2312" w:hAnsi="Calibri" w:eastAsia="楷体_GB2312"/>
          <w:b/>
          <w:kern w:val="0"/>
          <w:sz w:val="32"/>
          <w:szCs w:val="22"/>
        </w:rPr>
      </w:pPr>
      <w:r>
        <w:rPr>
          <w:rFonts w:hint="eastAsia" w:ascii="仿宋_GB2312" w:eastAsia="仿宋_GB2312"/>
          <w:sz w:val="32"/>
          <w:szCs w:val="32"/>
          <w:highlight w:val="none"/>
          <w:lang w:val="en-US" w:eastAsia="zh-CN"/>
        </w:rPr>
        <w:t>组织开展春节假期准备阶段的自动化运行安全检查。</w:t>
      </w:r>
    </w:p>
    <w:p>
      <w:pPr>
        <w:pStyle w:val="8"/>
        <w:adjustRightInd w:val="0"/>
        <w:snapToGrid w:val="0"/>
        <w:spacing w:line="600" w:lineRule="exact"/>
        <w:ind w:firstLine="643" w:firstLineChars="200"/>
        <w:rPr>
          <w:rFonts w:hint="eastAsia" w:ascii="楷体_GB2312" w:hAnsi="Calibri" w:eastAsia="楷体_GB2312"/>
          <w:b/>
          <w:kern w:val="0"/>
          <w:sz w:val="32"/>
          <w:szCs w:val="22"/>
        </w:rPr>
      </w:pPr>
      <w:r>
        <w:rPr>
          <w:rFonts w:hint="eastAsia" w:ascii="楷体_GB2312" w:hAnsi="Calibri" w:eastAsia="楷体_GB2312"/>
          <w:b/>
          <w:kern w:val="0"/>
          <w:sz w:val="32"/>
          <w:szCs w:val="22"/>
        </w:rPr>
        <w:t>（</w:t>
      </w:r>
      <w:r>
        <w:rPr>
          <w:rFonts w:hint="eastAsia" w:ascii="楷体_GB2312" w:hAnsi="Calibri" w:eastAsia="楷体_GB2312"/>
          <w:b/>
          <w:kern w:val="0"/>
          <w:sz w:val="32"/>
          <w:szCs w:val="22"/>
          <w:lang w:eastAsia="zh-CN"/>
        </w:rPr>
        <w:t>三</w:t>
      </w:r>
      <w:r>
        <w:rPr>
          <w:rFonts w:hint="eastAsia" w:ascii="楷体_GB2312" w:hAnsi="Calibri" w:eastAsia="楷体_GB2312"/>
          <w:b/>
          <w:kern w:val="0"/>
          <w:sz w:val="32"/>
          <w:szCs w:val="22"/>
        </w:rPr>
        <w:t>）</w:t>
      </w:r>
      <w:r>
        <w:rPr>
          <w:rFonts w:hint="eastAsia" w:ascii="楷体_GB2312" w:hAnsi="楷体_GB2312" w:eastAsia="楷体_GB2312" w:cs="楷体_GB2312"/>
          <w:b/>
          <w:color w:val="auto"/>
          <w:sz w:val="32"/>
          <w:szCs w:val="32"/>
          <w:highlight w:val="none"/>
          <w:lang w:val="en-US" w:eastAsia="zh-CN"/>
        </w:rPr>
        <w:t>信息系统</w:t>
      </w:r>
    </w:p>
    <w:p>
      <w:pPr>
        <w:pStyle w:val="8"/>
        <w:adjustRightInd w:val="0"/>
        <w:snapToGrid w:val="0"/>
        <w:spacing w:line="600" w:lineRule="exact"/>
        <w:ind w:firstLine="640" w:firstLineChars="200"/>
        <w:rPr>
          <w:rFonts w:hint="eastAsia" w:ascii="仿宋_GB2312" w:eastAsia="仿宋_GB2312"/>
          <w:color w:val="FF0000"/>
          <w:sz w:val="32"/>
          <w:szCs w:val="32"/>
          <w:highlight w:val="none"/>
          <w:lang w:val="en-US" w:eastAsia="zh-CN"/>
        </w:rPr>
      </w:pPr>
      <w:r>
        <w:rPr>
          <w:rFonts w:hint="eastAsia" w:ascii="仿宋_GB2312" w:eastAsia="仿宋_GB2312"/>
          <w:color w:val="FF0000"/>
          <w:sz w:val="32"/>
          <w:szCs w:val="32"/>
          <w:highlight w:val="none"/>
          <w:lang w:val="en-US" w:eastAsia="zh-CN"/>
        </w:rPr>
        <w:t>1.线路停运超时未复电短信提醒功能试运行并及时处理试运行中发现的问题。</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2.完成限值变更录入功能模块审批权限配置并上线试运行。</w:t>
      </w:r>
    </w:p>
    <w:p>
      <w:pPr>
        <w:pStyle w:val="8"/>
        <w:adjustRightInd w:val="0"/>
        <w:snapToGrid w:val="0"/>
        <w:spacing w:line="600" w:lineRule="exact"/>
        <w:ind w:firstLine="640" w:firstLineChars="200"/>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3.拟计划召开OMS运行管理手机移动应用（一期）项目联络会。</w:t>
      </w:r>
    </w:p>
    <w:p>
      <w:pPr>
        <w:pStyle w:val="8"/>
        <w:adjustRightInd w:val="0"/>
        <w:snapToGrid w:val="0"/>
        <w:spacing w:line="600" w:lineRule="exact"/>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br w:type="page"/>
      </w:r>
    </w:p>
    <w:p>
      <w:pPr>
        <w:pStyle w:val="8"/>
        <w:rPr>
          <w:rFonts w:ascii="黑体" w:hAnsi="黑体" w:eastAsia="黑体" w:cs="黑体"/>
          <w:sz w:val="32"/>
          <w:szCs w:val="32"/>
          <w:highlight w:val="none"/>
        </w:rPr>
      </w:pPr>
      <w:r>
        <w:rPr>
          <w:rFonts w:hint="eastAsia" w:ascii="黑体" w:hAnsi="黑体" w:eastAsia="黑体" w:cs="黑体"/>
          <w:sz w:val="32"/>
          <w:szCs w:val="32"/>
          <w:highlight w:val="none"/>
        </w:rPr>
        <w:t>附录1：</w:t>
      </w:r>
    </w:p>
    <w:p>
      <w:pPr>
        <w:jc w:val="center"/>
        <w:rPr>
          <w:rFonts w:asciiTheme="minorEastAsia" w:hAnsiTheme="minorEastAsia" w:eastAsiaTheme="minorEastAsia" w:cstheme="minorEastAsia"/>
          <w:sz w:val="44"/>
          <w:szCs w:val="44"/>
          <w:highlight w:val="none"/>
        </w:rPr>
      </w:pPr>
      <w:r>
        <w:rPr>
          <w:rFonts w:hint="eastAsia" w:asciiTheme="minorEastAsia" w:hAnsiTheme="minorEastAsia" w:eastAsiaTheme="minorEastAsia" w:cstheme="minorEastAsia"/>
          <w:sz w:val="44"/>
          <w:szCs w:val="44"/>
          <w:highlight w:val="none"/>
        </w:rPr>
        <w:t>10kV线路跳闸自动统计周分析报告</w:t>
      </w:r>
    </w:p>
    <w:p>
      <w:pPr>
        <w:jc w:val="center"/>
        <w:rPr>
          <w:rFonts w:ascii="仿宋" w:hAnsi="仿宋" w:eastAsia="仿宋" w:cs="仿宋"/>
          <w:sz w:val="32"/>
          <w:szCs w:val="32"/>
          <w:highlight w:val="none"/>
        </w:rPr>
      </w:pPr>
    </w:p>
    <w:p>
      <w:pPr>
        <w:pStyle w:val="3"/>
        <w:spacing w:line="600" w:lineRule="exact"/>
        <w:ind w:firstLine="640" w:firstLineChars="200"/>
        <w:jc w:val="both"/>
        <w:textAlignment w:val="auto"/>
        <w:rPr>
          <w:rFonts w:ascii="仿宋_GB2312" w:hAnsi="仿宋_GB2312" w:cs="仿宋_GB2312"/>
          <w:color w:val="auto"/>
          <w:szCs w:val="32"/>
          <w:highlight w:val="none"/>
        </w:rPr>
      </w:pPr>
      <w:r>
        <w:rPr>
          <w:rFonts w:hint="eastAsia" w:ascii="仿宋_GB2312" w:hAnsi="仿宋_GB2312" w:cs="仿宋_GB2312"/>
          <w:color w:val="000000" w:themeColor="text1"/>
          <w:szCs w:val="32"/>
          <w:highlight w:val="none"/>
          <w:lang w:val="en-US" w:eastAsia="zh-CN"/>
          <w14:textFill>
            <w14:solidFill>
              <w14:schemeClr w14:val="tx1"/>
            </w14:solidFill>
          </w14:textFill>
        </w:rPr>
        <w:t>2019年</w:t>
      </w:r>
      <w:r>
        <w:rPr>
          <w:rFonts w:hint="eastAsia" w:ascii="仿宋_GB2312" w:hAnsi="仿宋_GB2312" w:cs="仿宋_GB2312"/>
          <w:color w:val="000000" w:themeColor="text1"/>
          <w:szCs w:val="32"/>
          <w:highlight w:val="none"/>
          <w14:textFill>
            <w14:solidFill>
              <w14:schemeClr w14:val="tx1"/>
            </w14:solidFill>
          </w14:textFill>
        </w:rPr>
        <w:t>1月</w:t>
      </w:r>
      <w:r>
        <w:rPr>
          <w:rFonts w:hint="eastAsia" w:ascii="仿宋_GB2312" w:hAnsi="仿宋_GB2312" w:cs="仿宋_GB2312"/>
          <w:color w:val="000000" w:themeColor="text1"/>
          <w:szCs w:val="32"/>
          <w:highlight w:val="none"/>
          <w:lang w:val="en-US" w:eastAsia="zh-CN"/>
          <w14:textFill>
            <w14:solidFill>
              <w14:schemeClr w14:val="tx1"/>
            </w14:solidFill>
          </w14:textFill>
        </w:rPr>
        <w:t>18</w:t>
      </w:r>
      <w:r>
        <w:rPr>
          <w:rFonts w:hint="eastAsia" w:ascii="仿宋_GB2312" w:hAnsi="仿宋_GB2312" w:cs="仿宋_GB2312"/>
          <w:color w:val="000000" w:themeColor="text1"/>
          <w:szCs w:val="32"/>
          <w:highlight w:val="none"/>
          <w14:textFill>
            <w14:solidFill>
              <w14:schemeClr w14:val="tx1"/>
            </w14:solidFill>
          </w14:textFill>
        </w:rPr>
        <w:t>日-</w:t>
      </w:r>
      <w:r>
        <w:rPr>
          <w:rFonts w:hint="eastAsia" w:ascii="仿宋_GB2312" w:hAnsi="仿宋_GB2312" w:cs="仿宋_GB2312"/>
          <w:color w:val="000000" w:themeColor="text1"/>
          <w:szCs w:val="32"/>
          <w:highlight w:val="none"/>
          <w:lang w:val="en-US" w:eastAsia="zh-CN"/>
          <w14:textFill>
            <w14:solidFill>
              <w14:schemeClr w14:val="tx1"/>
            </w14:solidFill>
          </w14:textFill>
        </w:rPr>
        <w:t>2019年</w:t>
      </w:r>
      <w:r>
        <w:rPr>
          <w:rFonts w:hint="eastAsia" w:ascii="仿宋_GB2312" w:hAnsi="仿宋_GB2312" w:cs="仿宋_GB2312"/>
          <w:color w:val="000000" w:themeColor="text1"/>
          <w:szCs w:val="32"/>
          <w:highlight w:val="none"/>
          <w14:textFill>
            <w14:solidFill>
              <w14:schemeClr w14:val="tx1"/>
            </w14:solidFill>
          </w14:textFill>
        </w:rPr>
        <w:t>1月</w:t>
      </w:r>
      <w:r>
        <w:rPr>
          <w:rFonts w:hint="eastAsia" w:ascii="仿宋_GB2312" w:hAnsi="仿宋_GB2312" w:cs="仿宋_GB2312"/>
          <w:color w:val="000000" w:themeColor="text1"/>
          <w:szCs w:val="32"/>
          <w:highlight w:val="none"/>
          <w:lang w:val="en-US" w:eastAsia="zh-CN"/>
          <w14:textFill>
            <w14:solidFill>
              <w14:schemeClr w14:val="tx1"/>
            </w14:solidFill>
          </w14:textFill>
        </w:rPr>
        <w:t>24</w:t>
      </w:r>
      <w:r>
        <w:rPr>
          <w:rFonts w:hint="eastAsia" w:ascii="仿宋_GB2312" w:hAnsi="仿宋_GB2312" w:cs="仿宋_GB2312"/>
          <w:color w:val="000000" w:themeColor="text1"/>
          <w:szCs w:val="32"/>
          <w:highlight w:val="none"/>
          <w14:textFill>
            <w14:solidFill>
              <w14:schemeClr w14:val="tx1"/>
            </w14:solidFill>
          </w14:textFill>
        </w:rPr>
        <w:t>日，共自动统计10kV线路停运</w:t>
      </w:r>
      <w:r>
        <w:rPr>
          <w:rFonts w:hint="eastAsia" w:ascii="仿宋_GB2312" w:hAnsi="仿宋_GB2312" w:cs="仿宋_GB2312"/>
          <w:color w:val="000000" w:themeColor="text1"/>
          <w:szCs w:val="32"/>
          <w:highlight w:val="none"/>
          <w:lang w:val="en-US" w:eastAsia="zh-CN"/>
          <w14:textFill>
            <w14:solidFill>
              <w14:schemeClr w14:val="tx1"/>
            </w14:solidFill>
          </w14:textFill>
        </w:rPr>
        <w:t>302</w:t>
      </w:r>
      <w:r>
        <w:rPr>
          <w:rFonts w:hint="eastAsia" w:ascii="仿宋_GB2312" w:hAnsi="仿宋_GB2312" w:cs="仿宋_GB2312"/>
          <w:color w:val="000000" w:themeColor="text1"/>
          <w:szCs w:val="32"/>
          <w:highlight w:val="none"/>
          <w14:textFill>
            <w14:solidFill>
              <w14:schemeClr w14:val="tx1"/>
            </w14:solidFill>
          </w14:textFill>
        </w:rPr>
        <w:t>条次，</w:t>
      </w:r>
      <w:r>
        <w:rPr>
          <w:rFonts w:hint="eastAsia" w:ascii="仿宋_GB2312"/>
          <w:color w:val="000000" w:themeColor="text1"/>
          <w:szCs w:val="32"/>
          <w:highlight w:val="none"/>
          <w14:textFill>
            <w14:solidFill>
              <w14:schemeClr w14:val="tx1"/>
            </w14:solidFill>
          </w14:textFill>
        </w:rPr>
        <w:t>调度已确认</w:t>
      </w:r>
      <w:r>
        <w:rPr>
          <w:rFonts w:hint="eastAsia" w:ascii="仿宋_GB2312"/>
          <w:color w:val="000000" w:themeColor="text1"/>
          <w:szCs w:val="32"/>
          <w:highlight w:val="none"/>
          <w:lang w:val="en-US" w:eastAsia="zh-CN"/>
          <w14:textFill>
            <w14:solidFill>
              <w14:schemeClr w14:val="tx1"/>
            </w14:solidFill>
          </w14:textFill>
        </w:rPr>
        <w:t>299</w:t>
      </w:r>
      <w:r>
        <w:rPr>
          <w:rFonts w:hint="eastAsia" w:ascii="仿宋_GB2312"/>
          <w:color w:val="000000" w:themeColor="text1"/>
          <w:szCs w:val="32"/>
          <w:highlight w:val="none"/>
          <w14:textFill>
            <w14:solidFill>
              <w14:schemeClr w14:val="tx1"/>
            </w14:solidFill>
          </w14:textFill>
        </w:rPr>
        <w:t>条</w:t>
      </w:r>
      <w:r>
        <w:rPr>
          <w:rFonts w:hint="eastAsia" w:ascii="仿宋_GB2312"/>
          <w:color w:val="000000" w:themeColor="text1"/>
          <w:szCs w:val="32"/>
          <w:highlight w:val="none"/>
          <w:lang w:eastAsia="zh-CN"/>
          <w14:textFill>
            <w14:solidFill>
              <w14:schemeClr w14:val="tx1"/>
            </w14:solidFill>
          </w14:textFill>
        </w:rPr>
        <w:t>（</w:t>
      </w:r>
      <w:r>
        <w:rPr>
          <w:rFonts w:hint="eastAsia" w:ascii="仿宋_GB2312"/>
          <w:color w:val="000000" w:themeColor="text1"/>
          <w:szCs w:val="32"/>
          <w:highlight w:val="none"/>
          <w:lang w:val="en-US" w:eastAsia="zh-CN"/>
          <w14:textFill>
            <w14:solidFill>
              <w14:schemeClr w14:val="tx1"/>
            </w14:solidFill>
          </w14:textFill>
        </w:rPr>
        <w:t>3条待确认</w:t>
      </w:r>
      <w:r>
        <w:rPr>
          <w:rFonts w:hint="eastAsia" w:ascii="仿宋_GB2312"/>
          <w:color w:val="000000" w:themeColor="text1"/>
          <w:szCs w:val="32"/>
          <w:highlight w:val="none"/>
          <w:lang w:eastAsia="zh-CN"/>
          <w14:textFill>
            <w14:solidFill>
              <w14:schemeClr w14:val="tx1"/>
            </w14:solidFill>
          </w14:textFill>
        </w:rPr>
        <w:t>）</w:t>
      </w:r>
      <w:r>
        <w:rPr>
          <w:rFonts w:hint="eastAsia" w:ascii="仿宋_GB2312" w:hAnsi="仿宋_GB2312" w:cs="仿宋_GB2312"/>
          <w:color w:val="000000" w:themeColor="text1"/>
          <w:szCs w:val="32"/>
          <w:highlight w:val="none"/>
          <w14:textFill>
            <w14:solidFill>
              <w14:schemeClr w14:val="tx1"/>
            </w14:solidFill>
          </w14:textFill>
        </w:rPr>
        <w:t>，确认率</w:t>
      </w:r>
      <w:r>
        <w:rPr>
          <w:rFonts w:hint="eastAsia" w:ascii="仿宋_GB2312" w:hAnsi="仿宋_GB2312" w:cs="仿宋_GB2312"/>
          <w:color w:val="000000" w:themeColor="text1"/>
          <w:szCs w:val="32"/>
          <w:highlight w:val="none"/>
          <w:lang w:val="en-US" w:eastAsia="zh-CN"/>
          <w14:textFill>
            <w14:solidFill>
              <w14:schemeClr w14:val="tx1"/>
            </w14:solidFill>
          </w14:textFill>
        </w:rPr>
        <w:t>99.0</w:t>
      </w:r>
      <w:r>
        <w:rPr>
          <w:rFonts w:hint="eastAsia" w:ascii="仿宋_GB2312" w:hAnsi="仿宋_GB2312" w:cs="仿宋_GB2312"/>
          <w:color w:val="000000" w:themeColor="text1"/>
          <w:szCs w:val="32"/>
          <w:highlight w:val="none"/>
          <w14:textFill>
            <w14:solidFill>
              <w14:schemeClr w14:val="tx1"/>
            </w14:solidFill>
          </w14:textFill>
        </w:rPr>
        <w:t>%。</w:t>
      </w:r>
      <w:r>
        <w:rPr>
          <w:rFonts w:hint="eastAsia" w:ascii="仿宋_GB2312" w:hAnsi="仿宋_GB2312" w:cs="仿宋_GB2312"/>
          <w:color w:val="FF0000"/>
          <w:szCs w:val="32"/>
          <w:highlight w:val="none"/>
        </w:rPr>
        <w:t>经核对，系统无漏报记录、误报</w:t>
      </w:r>
      <w:r>
        <w:rPr>
          <w:rFonts w:hint="eastAsia" w:ascii="仿宋_GB2312" w:hAnsi="仿宋_GB2312" w:cs="仿宋_GB2312"/>
          <w:color w:val="FF0000"/>
          <w:szCs w:val="32"/>
          <w:highlight w:val="none"/>
          <w:lang w:val="en-US" w:eastAsia="zh-CN"/>
        </w:rPr>
        <w:t>34</w:t>
      </w:r>
      <w:r>
        <w:rPr>
          <w:rFonts w:hint="eastAsia" w:ascii="仿宋_GB2312" w:hAnsi="仿宋_GB2312" w:cs="仿宋_GB2312"/>
          <w:color w:val="FF0000"/>
          <w:szCs w:val="32"/>
          <w:highlight w:val="none"/>
        </w:rPr>
        <w:t>条，整体错误率</w:t>
      </w:r>
      <w:r>
        <w:rPr>
          <w:rFonts w:hint="eastAsia" w:ascii="仿宋_GB2312" w:hAnsi="仿宋_GB2312" w:cs="仿宋_GB2312"/>
          <w:color w:val="FF0000"/>
          <w:szCs w:val="32"/>
          <w:highlight w:val="none"/>
          <w:lang w:val="en-US" w:eastAsia="zh-CN"/>
        </w:rPr>
        <w:t>11.3</w:t>
      </w:r>
      <w:r>
        <w:rPr>
          <w:rFonts w:hint="eastAsia" w:ascii="仿宋_GB2312" w:hAnsi="仿宋_GB2312" w:cs="仿宋_GB2312"/>
          <w:color w:val="FF0000"/>
          <w:szCs w:val="32"/>
          <w:highlight w:val="none"/>
        </w:rPr>
        <w:t>%，系统故障停运正确率</w:t>
      </w:r>
      <w:r>
        <w:rPr>
          <w:rFonts w:hint="eastAsia" w:ascii="仿宋_GB2312" w:hAnsi="仿宋_GB2312" w:cs="仿宋_GB2312"/>
          <w:color w:val="FF0000"/>
          <w:szCs w:val="32"/>
          <w:highlight w:val="none"/>
          <w:lang w:val="en-US" w:eastAsia="zh-CN"/>
        </w:rPr>
        <w:t>100</w:t>
      </w:r>
      <w:r>
        <w:rPr>
          <w:rFonts w:hint="eastAsia" w:ascii="仿宋_GB2312" w:hAnsi="仿宋_GB2312" w:cs="仿宋_GB2312"/>
          <w:color w:val="FF0000"/>
          <w:szCs w:val="32"/>
          <w:highlight w:val="none"/>
        </w:rPr>
        <w:t>%</w:t>
      </w:r>
      <w:r>
        <w:rPr>
          <w:rFonts w:hint="eastAsia" w:ascii="仿宋_GB2312" w:hAnsi="仿宋_GB2312" w:cs="仿宋_GB2312"/>
          <w:color w:val="000000" w:themeColor="text1"/>
          <w:szCs w:val="32"/>
          <w:highlight w:val="none"/>
          <w14:textFill>
            <w14:solidFill>
              <w14:schemeClr w14:val="tx1"/>
            </w14:solidFill>
          </w14:textFill>
        </w:rPr>
        <w:t>，详细分析</w:t>
      </w:r>
      <w:r>
        <w:rPr>
          <w:rFonts w:hint="eastAsia" w:ascii="仿宋_GB2312" w:hAnsi="仿宋_GB2312" w:cs="仿宋_GB2312"/>
          <w:color w:val="auto"/>
          <w:szCs w:val="32"/>
          <w:highlight w:val="none"/>
        </w:rPr>
        <w:t>见下文。</w:t>
      </w:r>
    </w:p>
    <w:p>
      <w:pPr>
        <w:pStyle w:val="3"/>
        <w:spacing w:line="600" w:lineRule="exact"/>
        <w:ind w:firstLine="640" w:firstLineChars="200"/>
        <w:jc w:val="both"/>
        <w:textAlignment w:val="auto"/>
        <w:rPr>
          <w:rFonts w:ascii="仿宋" w:hAnsi="仿宋" w:eastAsia="仿宋" w:cs="仿宋"/>
          <w:color w:val="auto"/>
          <w:szCs w:val="32"/>
          <w:highlight w:val="none"/>
        </w:rPr>
      </w:pPr>
      <w:r>
        <w:rPr>
          <w:rFonts w:hint="eastAsia" w:ascii="黑体" w:hAnsi="黑体" w:eastAsia="黑体" w:cs="黑体"/>
          <w:color w:val="auto"/>
          <w:szCs w:val="32"/>
          <w:highlight w:val="none"/>
        </w:rPr>
        <w:t>一、自动统计跳闸记录的总体确认情况</w:t>
      </w:r>
    </w:p>
    <w:tbl>
      <w:tblPr>
        <w:tblStyle w:val="15"/>
        <w:tblW w:w="8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857"/>
        <w:gridCol w:w="858"/>
        <w:gridCol w:w="858"/>
        <w:gridCol w:w="1278"/>
        <w:gridCol w:w="1065"/>
        <w:gridCol w:w="12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Borders>
              <w:top w:val="single" w:color="auto" w:sz="4" w:space="0"/>
              <w:left w:val="single" w:color="auto" w:sz="4" w:space="0"/>
              <w:bottom w:val="single" w:color="auto" w:sz="8"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跳闸记录（条次）</w:t>
            </w:r>
          </w:p>
        </w:tc>
        <w:tc>
          <w:tcPr>
            <w:tcW w:w="857" w:type="dxa"/>
            <w:tcBorders>
              <w:top w:val="single" w:color="auto" w:sz="4" w:space="0"/>
              <w:left w:val="single" w:color="auto" w:sz="4" w:space="0"/>
              <w:bottom w:val="single" w:color="auto" w:sz="8"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自动统计数量</w:t>
            </w:r>
          </w:p>
        </w:tc>
        <w:tc>
          <w:tcPr>
            <w:tcW w:w="858" w:type="dxa"/>
            <w:tcBorders>
              <w:top w:val="single" w:color="auto" w:sz="4" w:space="0"/>
              <w:left w:val="single" w:color="auto" w:sz="4" w:space="0"/>
              <w:bottom w:val="single" w:color="auto" w:sz="8"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已确认</w:t>
            </w:r>
          </w:p>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数量</w:t>
            </w:r>
          </w:p>
        </w:tc>
        <w:tc>
          <w:tcPr>
            <w:tcW w:w="858" w:type="dxa"/>
            <w:tcBorders>
              <w:top w:val="single" w:color="auto" w:sz="4" w:space="0"/>
              <w:left w:val="single" w:color="auto" w:sz="4" w:space="0"/>
              <w:bottom w:val="single" w:color="auto" w:sz="8" w:space="0"/>
              <w:right w:val="single" w:color="auto" w:sz="4" w:space="0"/>
            </w:tcBorders>
            <w:shd w:val="clear" w:color="auto" w:fill="EAF1DD" w:themeFill="accent3" w:themeFillTint="33"/>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确认率</w:t>
            </w:r>
          </w:p>
        </w:tc>
        <w:tc>
          <w:tcPr>
            <w:tcW w:w="1278" w:type="dxa"/>
            <w:tcBorders>
              <w:top w:val="single" w:color="auto" w:sz="4" w:space="0"/>
              <w:left w:val="single" w:color="auto" w:sz="4" w:space="0"/>
              <w:bottom w:val="single" w:color="auto" w:sz="8"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确认错误数量</w:t>
            </w:r>
          </w:p>
        </w:tc>
        <w:tc>
          <w:tcPr>
            <w:tcW w:w="1065" w:type="dxa"/>
            <w:tcBorders>
              <w:top w:val="single" w:color="auto" w:sz="4" w:space="0"/>
              <w:left w:val="single" w:color="auto" w:sz="4" w:space="0"/>
              <w:bottom w:val="single" w:color="auto" w:sz="8" w:space="0"/>
              <w:right w:val="single" w:color="auto" w:sz="4" w:space="0"/>
            </w:tcBorders>
            <w:shd w:val="clear" w:color="auto" w:fill="DAEEF3" w:themeFill="accent5" w:themeFillTint="33"/>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确认错误率</w:t>
            </w:r>
          </w:p>
        </w:tc>
        <w:tc>
          <w:tcPr>
            <w:tcW w:w="1260" w:type="dxa"/>
            <w:tcBorders>
              <w:top w:val="single" w:color="auto" w:sz="4" w:space="0"/>
              <w:left w:val="single" w:color="auto" w:sz="4" w:space="0"/>
              <w:bottom w:val="single" w:color="auto" w:sz="8"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核对后的错误数量</w:t>
            </w:r>
          </w:p>
        </w:tc>
        <w:tc>
          <w:tcPr>
            <w:tcW w:w="1200" w:type="dxa"/>
            <w:tcBorders>
              <w:top w:val="single" w:color="auto" w:sz="4" w:space="0"/>
              <w:left w:val="single" w:color="auto" w:sz="4" w:space="0"/>
              <w:bottom w:val="single" w:color="auto" w:sz="8" w:space="0"/>
              <w:right w:val="single" w:color="auto" w:sz="4" w:space="0"/>
            </w:tcBorders>
            <w:shd w:val="clear" w:color="auto" w:fill="FDE9D9" w:themeFill="accent6" w:themeFillTint="33"/>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核对后的错误率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085" w:type="dxa"/>
            <w:tcBorders>
              <w:top w:val="single" w:color="auto" w:sz="8" w:space="0"/>
              <w:left w:val="single" w:color="auto" w:sz="8" w:space="0"/>
              <w:bottom w:val="single" w:color="auto" w:sz="12" w:space="0"/>
              <w:right w:val="single" w:color="auto" w:sz="8"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总和</w:t>
            </w:r>
          </w:p>
        </w:tc>
        <w:tc>
          <w:tcPr>
            <w:tcW w:w="857" w:type="dxa"/>
            <w:tcBorders>
              <w:top w:val="single" w:color="auto" w:sz="8" w:space="0"/>
              <w:left w:val="single" w:color="auto" w:sz="8" w:space="0"/>
              <w:bottom w:val="single" w:color="auto" w:sz="12" w:space="0"/>
              <w:right w:val="single" w:color="auto" w:sz="8"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302</w:t>
            </w:r>
          </w:p>
        </w:tc>
        <w:tc>
          <w:tcPr>
            <w:tcW w:w="858" w:type="dxa"/>
            <w:tcBorders>
              <w:top w:val="single" w:color="auto" w:sz="8" w:space="0"/>
              <w:left w:val="single" w:color="auto" w:sz="8" w:space="0"/>
              <w:bottom w:val="single" w:color="auto" w:sz="12" w:space="0"/>
              <w:right w:val="single" w:color="auto" w:sz="8"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299</w:t>
            </w:r>
          </w:p>
        </w:tc>
        <w:tc>
          <w:tcPr>
            <w:tcW w:w="858" w:type="dxa"/>
            <w:tcBorders>
              <w:top w:val="single" w:color="auto" w:sz="8" w:space="0"/>
              <w:left w:val="single" w:color="auto" w:sz="8" w:space="0"/>
              <w:bottom w:val="single" w:color="auto" w:sz="12" w:space="0"/>
              <w:right w:val="single" w:color="auto" w:sz="8" w:space="0"/>
            </w:tcBorders>
            <w:shd w:val="clear" w:color="auto" w:fill="EAF1DD" w:themeFill="accent3" w:themeFillTint="33"/>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99.0</w:t>
            </w:r>
            <w:r>
              <w:rPr>
                <w:rFonts w:hint="eastAsia" w:ascii="仿宋" w:hAnsi="仿宋" w:eastAsia="仿宋" w:cs="仿宋"/>
                <w:color w:val="auto"/>
                <w:szCs w:val="21"/>
                <w:highlight w:val="none"/>
              </w:rPr>
              <w:t>%</w:t>
            </w:r>
          </w:p>
        </w:tc>
        <w:tc>
          <w:tcPr>
            <w:tcW w:w="1278" w:type="dxa"/>
            <w:tcBorders>
              <w:top w:val="single" w:color="auto" w:sz="8" w:space="0"/>
              <w:left w:val="single" w:color="auto" w:sz="8" w:space="0"/>
              <w:bottom w:val="single" w:color="auto" w:sz="12" w:space="0"/>
              <w:right w:val="single" w:color="auto" w:sz="8"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44</w:t>
            </w:r>
          </w:p>
        </w:tc>
        <w:tc>
          <w:tcPr>
            <w:tcW w:w="1065" w:type="dxa"/>
            <w:tcBorders>
              <w:top w:val="single" w:color="auto" w:sz="8" w:space="0"/>
              <w:left w:val="single" w:color="auto" w:sz="8" w:space="0"/>
              <w:bottom w:val="single" w:color="auto" w:sz="12" w:space="0"/>
              <w:right w:val="single" w:color="auto" w:sz="8" w:space="0"/>
            </w:tcBorders>
            <w:shd w:val="clear" w:color="auto" w:fill="DAEEF3" w:themeFill="accent5" w:themeFillTint="33"/>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14.6</w:t>
            </w:r>
            <w:r>
              <w:rPr>
                <w:rFonts w:hint="eastAsia" w:ascii="仿宋" w:hAnsi="仿宋" w:eastAsia="仿宋" w:cs="仿宋"/>
                <w:color w:val="auto"/>
                <w:szCs w:val="21"/>
                <w:highlight w:val="none"/>
              </w:rPr>
              <w:t>%</w:t>
            </w:r>
          </w:p>
        </w:tc>
        <w:tc>
          <w:tcPr>
            <w:tcW w:w="1260" w:type="dxa"/>
            <w:tcBorders>
              <w:top w:val="single" w:color="auto" w:sz="8" w:space="0"/>
              <w:left w:val="single" w:color="auto" w:sz="8" w:space="0"/>
              <w:bottom w:val="single" w:color="auto" w:sz="12" w:space="0"/>
              <w:right w:val="single" w:color="auto" w:sz="8"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 w:hAnsi="仿宋" w:eastAsia="仿宋" w:cs="仿宋"/>
                <w:color w:val="auto"/>
                <w:szCs w:val="21"/>
                <w:highlight w:val="none"/>
                <w:lang w:val="en-US" w:eastAsia="zh-CN"/>
              </w:rPr>
              <w:t>34</w:t>
            </w:r>
          </w:p>
        </w:tc>
        <w:tc>
          <w:tcPr>
            <w:tcW w:w="1200" w:type="dxa"/>
            <w:tcBorders>
              <w:top w:val="single" w:color="auto" w:sz="8" w:space="0"/>
              <w:left w:val="single" w:color="auto" w:sz="8" w:space="0"/>
              <w:bottom w:val="single" w:color="auto" w:sz="12" w:space="0"/>
              <w:right w:val="single" w:color="auto" w:sz="8" w:space="0"/>
            </w:tcBorders>
            <w:shd w:val="clear" w:color="auto" w:fill="FDE9D9" w:themeFill="accent6" w:themeFillTint="33"/>
            <w:vAlign w:val="center"/>
          </w:tcPr>
          <w:p>
            <w:pPr>
              <w:jc w:val="center"/>
              <w:rPr>
                <w:rFonts w:ascii="仿宋_GB2312" w:hAnsi="仿宋_GB2312" w:eastAsia="仿宋_GB2312" w:cs="仿宋_GB2312"/>
                <w:color w:val="auto"/>
                <w:szCs w:val="21"/>
                <w:highlight w:val="none"/>
              </w:rPr>
            </w:pPr>
            <w:r>
              <w:rPr>
                <w:rFonts w:hint="eastAsia" w:ascii="仿宋" w:hAnsi="仿宋" w:eastAsia="仿宋" w:cs="仿宋"/>
                <w:color w:val="auto"/>
                <w:szCs w:val="21"/>
                <w:highlight w:val="none"/>
                <w:lang w:val="en-US" w:eastAsia="zh-CN"/>
              </w:rPr>
              <w:t>11.3</w:t>
            </w:r>
            <w:r>
              <w:rPr>
                <w:rFonts w:hint="eastAsia" w:ascii="仿宋" w:hAnsi="仿宋" w:eastAsia="仿宋" w:cs="仿宋"/>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1085" w:type="dxa"/>
            <w:tcBorders>
              <w:top w:val="single" w:color="auto" w:sz="12" w:space="0"/>
              <w:left w:val="single" w:color="auto" w:sz="4" w:space="0"/>
              <w:bottom w:val="single" w:color="auto" w:sz="4"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故障停运</w:t>
            </w:r>
          </w:p>
        </w:tc>
        <w:tc>
          <w:tcPr>
            <w:tcW w:w="857"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21</w:t>
            </w:r>
          </w:p>
        </w:tc>
        <w:tc>
          <w:tcPr>
            <w:tcW w:w="858"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21</w:t>
            </w:r>
          </w:p>
        </w:tc>
        <w:tc>
          <w:tcPr>
            <w:tcW w:w="858" w:type="dxa"/>
            <w:tcBorders>
              <w:top w:val="single" w:color="auto" w:sz="12"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100</w:t>
            </w:r>
            <w:r>
              <w:rPr>
                <w:rFonts w:hint="eastAsia" w:ascii="仿宋" w:hAnsi="仿宋" w:eastAsia="仿宋" w:cs="仿宋"/>
                <w:color w:val="auto"/>
                <w:szCs w:val="21"/>
                <w:highlight w:val="none"/>
              </w:rPr>
              <w:t>%</w:t>
            </w:r>
          </w:p>
        </w:tc>
        <w:tc>
          <w:tcPr>
            <w:tcW w:w="1278"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eastAsia="zh-CN"/>
              </w:rPr>
            </w:pPr>
            <w:r>
              <w:rPr>
                <w:rFonts w:hint="eastAsia" w:ascii="仿宋" w:hAnsi="仿宋" w:eastAsia="仿宋" w:cs="仿宋"/>
                <w:color w:val="auto"/>
                <w:szCs w:val="21"/>
                <w:highlight w:val="none"/>
                <w:lang w:val="en-US" w:eastAsia="zh-CN"/>
              </w:rPr>
              <w:t>0</w:t>
            </w:r>
          </w:p>
        </w:tc>
        <w:tc>
          <w:tcPr>
            <w:tcW w:w="1065"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0</w:t>
            </w:r>
          </w:p>
        </w:tc>
        <w:tc>
          <w:tcPr>
            <w:tcW w:w="1260"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w:t>
            </w:r>
          </w:p>
        </w:tc>
        <w:tc>
          <w:tcPr>
            <w:tcW w:w="1200" w:type="dxa"/>
            <w:tcBorders>
              <w:top w:val="single" w:color="auto" w:sz="12"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eastAsia="zh-CN"/>
              </w:rPr>
            </w:pPr>
            <w:r>
              <w:rPr>
                <w:rFonts w:hint="eastAsia" w:ascii="仿宋" w:hAnsi="仿宋" w:eastAsia="仿宋" w:cs="仿宋"/>
                <w:color w:val="auto"/>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08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一般停运</w:t>
            </w:r>
          </w:p>
        </w:tc>
        <w:tc>
          <w:tcPr>
            <w:tcW w:w="8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108</w:t>
            </w:r>
          </w:p>
        </w:tc>
        <w:tc>
          <w:tcPr>
            <w:tcW w:w="85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108</w:t>
            </w:r>
          </w:p>
        </w:tc>
        <w:tc>
          <w:tcPr>
            <w:tcW w:w="85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100</w:t>
            </w:r>
            <w:r>
              <w:rPr>
                <w:rFonts w:hint="eastAsia" w:ascii="仿宋" w:hAnsi="仿宋" w:eastAsia="仿宋" w:cs="仿宋"/>
                <w:color w:val="auto"/>
                <w:szCs w:val="21"/>
                <w:highlight w:val="none"/>
              </w:rPr>
              <w:t>%</w:t>
            </w:r>
          </w:p>
        </w:tc>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7</w:t>
            </w:r>
          </w:p>
        </w:tc>
        <w:tc>
          <w:tcPr>
            <w:tcW w:w="10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6.5</w:t>
            </w:r>
            <w:r>
              <w:rPr>
                <w:rFonts w:hint="eastAsia" w:ascii="仿宋" w:hAnsi="仿宋" w:eastAsia="仿宋" w:cs="仿宋"/>
                <w:color w:val="auto"/>
                <w:szCs w:val="21"/>
                <w:highlight w:val="none"/>
              </w:rPr>
              <w:t>%</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eastAsia="zh-CN"/>
              </w:rPr>
            </w:pPr>
            <w:r>
              <w:rPr>
                <w:rFonts w:hint="eastAsia" w:ascii="仿宋" w:hAnsi="仿宋" w:eastAsia="仿宋" w:cs="仿宋"/>
                <w:color w:val="auto"/>
                <w:szCs w:val="21"/>
                <w:highlight w:val="none"/>
                <w:lang w:val="en-US" w:eastAsia="zh-CN"/>
              </w:rPr>
              <w:t>7</w:t>
            </w:r>
          </w:p>
        </w:tc>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6.5</w:t>
            </w:r>
            <w:r>
              <w:rPr>
                <w:rFonts w:hint="eastAsia" w:ascii="仿宋" w:hAnsi="仿宋" w:eastAsia="仿宋" w:cs="仿宋"/>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color w:val="auto"/>
                <w:szCs w:val="21"/>
                <w:highlight w:val="none"/>
              </w:rPr>
            </w:pPr>
            <w:r>
              <w:rPr>
                <w:rFonts w:hint="eastAsia" w:ascii="仿宋" w:hAnsi="仿宋" w:eastAsia="仿宋" w:cs="仿宋"/>
                <w:b/>
                <w:color w:val="auto"/>
                <w:szCs w:val="21"/>
                <w:highlight w:val="none"/>
              </w:rPr>
              <w:t>检修停运</w:t>
            </w:r>
          </w:p>
        </w:tc>
        <w:tc>
          <w:tcPr>
            <w:tcW w:w="8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eastAsia="zh-CN"/>
              </w:rPr>
            </w:pPr>
            <w:r>
              <w:rPr>
                <w:rFonts w:hint="eastAsia" w:ascii="仿宋" w:hAnsi="仿宋" w:eastAsia="仿宋" w:cs="仿宋"/>
                <w:color w:val="auto"/>
                <w:szCs w:val="21"/>
                <w:highlight w:val="none"/>
                <w:lang w:val="en-US" w:eastAsia="zh-CN"/>
              </w:rPr>
              <w:t>173</w:t>
            </w:r>
          </w:p>
        </w:tc>
        <w:tc>
          <w:tcPr>
            <w:tcW w:w="85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170</w:t>
            </w:r>
          </w:p>
        </w:tc>
        <w:tc>
          <w:tcPr>
            <w:tcW w:w="85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98.3</w:t>
            </w:r>
            <w:r>
              <w:rPr>
                <w:rFonts w:hint="eastAsia" w:ascii="仿宋" w:hAnsi="仿宋" w:eastAsia="仿宋" w:cs="仿宋"/>
                <w:color w:val="auto"/>
                <w:szCs w:val="21"/>
                <w:highlight w:val="none"/>
              </w:rPr>
              <w:t>%</w:t>
            </w:r>
            <w:r>
              <w:rPr>
                <w:rFonts w:hint="eastAsia" w:ascii="仿宋" w:hAnsi="仿宋" w:eastAsia="仿宋" w:cs="仿宋"/>
                <w:color w:val="auto"/>
                <w:szCs w:val="21"/>
                <w:highlight w:val="none"/>
              </w:rPr>
              <w:fldChar w:fldCharType="begin"/>
            </w:r>
            <w:r>
              <w:rPr>
                <w:rFonts w:hint="eastAsia" w:ascii="仿宋" w:hAnsi="仿宋" w:eastAsia="仿宋" w:cs="仿宋"/>
                <w:color w:val="auto"/>
                <w:szCs w:val="21"/>
                <w:highlight w:val="none"/>
              </w:rPr>
              <w:instrText xml:space="preserve"> =AVERAGE(LEFT) \# "0.0%" \* MERGEFORMAT </w:instrText>
            </w:r>
            <w:r>
              <w:rPr>
                <w:rFonts w:hint="eastAsia" w:ascii="仿宋" w:hAnsi="仿宋" w:eastAsia="仿宋" w:cs="仿宋"/>
                <w:color w:val="auto"/>
                <w:szCs w:val="21"/>
                <w:highlight w:val="none"/>
              </w:rPr>
              <w:fldChar w:fldCharType="end"/>
            </w:r>
          </w:p>
        </w:tc>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37</w:t>
            </w:r>
          </w:p>
        </w:tc>
        <w:tc>
          <w:tcPr>
            <w:tcW w:w="10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21.4</w:t>
            </w:r>
            <w:r>
              <w:rPr>
                <w:rFonts w:hint="eastAsia" w:ascii="仿宋" w:hAnsi="仿宋" w:eastAsia="仿宋" w:cs="仿宋"/>
                <w:color w:val="auto"/>
                <w:szCs w:val="21"/>
                <w:highlight w:val="none"/>
              </w:rPr>
              <w:t>%</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auto"/>
                <w:szCs w:val="21"/>
                <w:highlight w:val="none"/>
                <w:lang w:val="en-US" w:eastAsia="zh-CN"/>
              </w:rPr>
            </w:pPr>
            <w:r>
              <w:rPr>
                <w:rFonts w:hint="eastAsia" w:ascii="仿宋" w:hAnsi="仿宋" w:eastAsia="仿宋" w:cs="仿宋"/>
                <w:color w:val="auto"/>
                <w:szCs w:val="21"/>
                <w:highlight w:val="none"/>
                <w:lang w:val="en-US" w:eastAsia="zh-CN"/>
              </w:rPr>
              <w:t>27</w:t>
            </w:r>
          </w:p>
        </w:tc>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color w:val="auto"/>
                <w:szCs w:val="21"/>
                <w:highlight w:val="none"/>
              </w:rPr>
            </w:pPr>
            <w:r>
              <w:rPr>
                <w:rFonts w:hint="eastAsia" w:ascii="仿宋" w:hAnsi="仿宋" w:eastAsia="仿宋" w:cs="仿宋"/>
                <w:color w:val="auto"/>
                <w:szCs w:val="21"/>
                <w:highlight w:val="none"/>
                <w:lang w:val="en-US" w:eastAsia="zh-CN"/>
              </w:rPr>
              <w:t>15.6</w:t>
            </w:r>
            <w:r>
              <w:rPr>
                <w:rFonts w:hint="eastAsia" w:ascii="仿宋" w:hAnsi="仿宋" w:eastAsia="仿宋" w:cs="仿宋"/>
                <w:color w:val="auto"/>
                <w:szCs w:val="21"/>
                <w:highlight w:val="none"/>
              </w:rPr>
              <w:t>%</w:t>
            </w:r>
          </w:p>
        </w:tc>
      </w:tr>
    </w:tbl>
    <w:p>
      <w:pPr>
        <w:pStyle w:val="3"/>
        <w:spacing w:line="600" w:lineRule="exact"/>
        <w:ind w:firstLine="640" w:firstLineChars="200"/>
        <w:jc w:val="both"/>
        <w:textAlignment w:val="auto"/>
        <w:rPr>
          <w:rFonts w:ascii="仿宋_GB2312" w:hAnsi="仿宋_GB2312" w:cs="仿宋_GB2312"/>
          <w:color w:val="auto"/>
          <w:szCs w:val="32"/>
          <w:highlight w:val="none"/>
        </w:rPr>
      </w:pPr>
      <w:r>
        <w:rPr>
          <w:rFonts w:hint="eastAsia" w:ascii="仿宋_GB2312" w:hAnsi="仿宋_GB2312" w:cs="仿宋_GB2312"/>
          <w:color w:val="auto"/>
          <w:szCs w:val="32"/>
          <w:highlight w:val="none"/>
        </w:rPr>
        <w:t>调度员确认错误的有</w:t>
      </w:r>
      <w:r>
        <w:rPr>
          <w:rFonts w:hint="eastAsia" w:ascii="仿宋_GB2312" w:hAnsi="仿宋_GB2312" w:cs="仿宋_GB2312"/>
          <w:color w:val="auto"/>
          <w:szCs w:val="32"/>
          <w:highlight w:val="none"/>
          <w:lang w:val="en-US" w:eastAsia="zh-CN"/>
        </w:rPr>
        <w:t>44</w:t>
      </w:r>
      <w:r>
        <w:rPr>
          <w:rFonts w:hint="eastAsia" w:ascii="仿宋_GB2312" w:hAnsi="仿宋_GB2312" w:cs="仿宋_GB2312"/>
          <w:color w:val="auto"/>
          <w:szCs w:val="32"/>
          <w:highlight w:val="none"/>
        </w:rPr>
        <w:t>条，经核实：</w:t>
      </w:r>
    </w:p>
    <w:p>
      <w:pPr>
        <w:pStyle w:val="3"/>
        <w:spacing w:line="600" w:lineRule="exact"/>
        <w:jc w:val="both"/>
        <w:textAlignment w:val="auto"/>
        <w:rPr>
          <w:rFonts w:ascii="仿宋_GB2312" w:hAnsi="仿宋_GB2312" w:cs="仿宋_GB2312"/>
          <w:color w:val="auto"/>
          <w:szCs w:val="32"/>
          <w:highlight w:val="none"/>
        </w:rPr>
      </w:pPr>
      <w:r>
        <w:rPr>
          <w:rFonts w:hint="eastAsia" w:ascii="仿宋_GB2312" w:hAnsi="仿宋_GB2312" w:cs="仿宋_GB2312"/>
          <w:color w:val="auto"/>
          <w:szCs w:val="32"/>
          <w:highlight w:val="none"/>
          <w:lang w:val="en-US" w:eastAsia="zh-CN"/>
        </w:rPr>
        <w:t>1</w:t>
      </w:r>
      <w:r>
        <w:rPr>
          <w:rFonts w:hint="eastAsia" w:ascii="仿宋_GB2312" w:hAnsi="仿宋_GB2312" w:cs="仿宋_GB2312"/>
          <w:color w:val="auto"/>
          <w:szCs w:val="32"/>
          <w:highlight w:val="none"/>
        </w:rPr>
        <w:t>.有</w:t>
      </w:r>
      <w:r>
        <w:rPr>
          <w:rFonts w:hint="eastAsia" w:ascii="仿宋_GB2312" w:hAnsi="仿宋_GB2312" w:cs="仿宋_GB2312"/>
          <w:color w:val="auto"/>
          <w:szCs w:val="32"/>
          <w:highlight w:val="none"/>
          <w:lang w:val="en-US" w:eastAsia="zh-CN"/>
        </w:rPr>
        <w:t>10</w:t>
      </w:r>
      <w:r>
        <w:rPr>
          <w:rFonts w:hint="eastAsia" w:ascii="仿宋_GB2312" w:hAnsi="仿宋_GB2312" w:cs="仿宋_GB2312"/>
          <w:color w:val="auto"/>
          <w:szCs w:val="32"/>
          <w:highlight w:val="none"/>
        </w:rPr>
        <w:t>条</w:t>
      </w:r>
      <w:r>
        <w:rPr>
          <w:rFonts w:hint="eastAsia" w:ascii="仿宋_GB2312" w:hAnsi="仿宋_GB2312" w:cs="仿宋_GB2312"/>
          <w:color w:val="auto"/>
          <w:szCs w:val="32"/>
          <w:highlight w:val="none"/>
          <w:lang w:eastAsia="zh-CN"/>
        </w:rPr>
        <w:t>信号</w:t>
      </w:r>
      <w:r>
        <w:rPr>
          <w:rFonts w:hint="eastAsia" w:ascii="仿宋_GB2312" w:hAnsi="仿宋_GB2312" w:cs="仿宋_GB2312"/>
          <w:color w:val="auto"/>
          <w:szCs w:val="32"/>
          <w:highlight w:val="none"/>
        </w:rPr>
        <w:t>实际</w:t>
      </w:r>
      <w:r>
        <w:rPr>
          <w:rFonts w:hint="eastAsia" w:ascii="仿宋_GB2312" w:hAnsi="仿宋_GB2312" w:cs="仿宋_GB2312"/>
          <w:color w:val="auto"/>
          <w:szCs w:val="32"/>
          <w:highlight w:val="none"/>
          <w:lang w:eastAsia="zh-CN"/>
        </w:rPr>
        <w:t>正确</w:t>
      </w:r>
      <w:r>
        <w:rPr>
          <w:rFonts w:hint="eastAsia" w:ascii="仿宋_GB2312" w:hAnsi="仿宋_GB2312" w:cs="仿宋_GB2312"/>
          <w:color w:val="auto"/>
          <w:szCs w:val="32"/>
          <w:highlight w:val="none"/>
        </w:rPr>
        <w:t xml:space="preserve">，具体分析如下： </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559"/>
        <w:gridCol w:w="5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38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单位</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实际停运的数量（条次）</w:t>
            </w:r>
          </w:p>
        </w:tc>
        <w:tc>
          <w:tcPr>
            <w:tcW w:w="557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_GB2312" w:hAnsi="仿宋_GB2312" w:eastAsia="仿宋_GB2312" w:cs="仿宋_GB2312"/>
                <w:b/>
                <w:color w:val="auto"/>
                <w:szCs w:val="21"/>
                <w:highlight w:val="none"/>
                <w:lang w:eastAsia="zh-CN"/>
              </w:rPr>
            </w:pPr>
            <w:r>
              <w:rPr>
                <w:rFonts w:hint="eastAsia" w:ascii="仿宋_GB2312" w:hAnsi="仿宋_GB2312" w:eastAsia="仿宋_GB2312" w:cs="仿宋_GB2312"/>
                <w:b/>
                <w:color w:val="auto"/>
                <w:szCs w:val="21"/>
                <w:highlight w:val="none"/>
                <w:lang w:eastAsia="zh-CN"/>
              </w:rPr>
              <w:t>海口地调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9</w:t>
            </w:r>
          </w:p>
        </w:tc>
        <w:tc>
          <w:tcPr>
            <w:tcW w:w="5578"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仿宋_GB2312" w:eastAsia="仿宋_GB2312" w:cs="仿宋_GB2312"/>
                <w:color w:val="auto"/>
                <w:szCs w:val="21"/>
                <w:highlight w:val="none"/>
                <w:lang w:eastAsia="zh-CN"/>
              </w:rPr>
            </w:pPr>
            <w:r>
              <w:rPr>
                <w:rFonts w:hint="eastAsia" w:ascii="仿宋_GB2312" w:hAnsi="仿宋_GB2312" w:eastAsia="仿宋_GB2312" w:cs="仿宋_GB2312"/>
                <w:color w:val="auto"/>
                <w:szCs w:val="21"/>
                <w:highlight w:val="none"/>
                <w:lang w:val="en-US" w:eastAsia="zh-CN"/>
              </w:rPr>
              <w:t>7条为1月18日110kV美造站的信号，经核查为线路更名现场做调试（10kV美造#3开闭所#2线更名为10kV美傲线）另2条为110kV秀英站10kV椰海线和35kV三江站10kV三江农场线，自动化运维部反馈为线路跳闸后检修人员现场做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both"/>
              <w:textAlignment w:val="center"/>
              <w:rPr>
                <w:rFonts w:hint="eastAsia" w:ascii="仿宋_GB2312" w:hAnsi="仿宋_GB2312" w:eastAsia="仿宋_GB2312" w:cs="仿宋_GB2312"/>
                <w:b/>
                <w:color w:val="auto"/>
                <w:szCs w:val="21"/>
                <w:highlight w:val="none"/>
                <w:lang w:eastAsia="zh-CN"/>
              </w:rPr>
            </w:pPr>
            <w:r>
              <w:rPr>
                <w:rFonts w:hint="eastAsia" w:ascii="仿宋_GB2312" w:hAnsi="仿宋_GB2312" w:eastAsia="仿宋_GB2312" w:cs="仿宋_GB2312"/>
                <w:b/>
                <w:color w:val="auto"/>
                <w:szCs w:val="21"/>
                <w:highlight w:val="none"/>
                <w:lang w:eastAsia="zh-CN"/>
              </w:rPr>
              <w:t>昌江县调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1</w:t>
            </w:r>
          </w:p>
        </w:tc>
        <w:tc>
          <w:tcPr>
            <w:tcW w:w="5578"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为110kV太坡站10kV农场线，自动化运维部反馈为线路跳闸后检修人员现场做调试。</w:t>
            </w:r>
          </w:p>
        </w:tc>
      </w:tr>
    </w:tbl>
    <w:p>
      <w:pPr>
        <w:pStyle w:val="3"/>
        <w:spacing w:line="600" w:lineRule="exact"/>
        <w:jc w:val="both"/>
        <w:textAlignment w:val="auto"/>
        <w:rPr>
          <w:rFonts w:ascii="仿宋_GB2312" w:hAnsi="仿宋_GB2312" w:cs="仿宋_GB2312"/>
          <w:color w:val="auto"/>
          <w:szCs w:val="32"/>
          <w:highlight w:val="none"/>
        </w:rPr>
      </w:pPr>
      <w:r>
        <w:rPr>
          <w:rFonts w:hint="eastAsia" w:ascii="仿宋_GB2312" w:hAnsi="仿宋_GB2312" w:cs="仿宋_GB2312"/>
          <w:color w:val="auto"/>
          <w:szCs w:val="32"/>
          <w:highlight w:val="none"/>
          <w:lang w:val="en-US" w:eastAsia="zh-CN"/>
        </w:rPr>
        <w:t>1</w:t>
      </w:r>
      <w:r>
        <w:rPr>
          <w:rFonts w:hint="eastAsia" w:ascii="仿宋_GB2312" w:hAnsi="仿宋_GB2312" w:cs="仿宋_GB2312"/>
          <w:color w:val="auto"/>
          <w:szCs w:val="32"/>
          <w:highlight w:val="none"/>
        </w:rPr>
        <w:t>.有</w:t>
      </w:r>
      <w:r>
        <w:rPr>
          <w:rFonts w:hint="eastAsia" w:ascii="仿宋_GB2312" w:hAnsi="仿宋_GB2312" w:cs="仿宋_GB2312"/>
          <w:color w:val="auto"/>
          <w:szCs w:val="32"/>
          <w:highlight w:val="none"/>
          <w:lang w:val="en-US" w:eastAsia="zh-CN"/>
        </w:rPr>
        <w:t>34</w:t>
      </w:r>
      <w:r>
        <w:rPr>
          <w:rFonts w:hint="eastAsia" w:ascii="仿宋_GB2312" w:hAnsi="仿宋_GB2312" w:cs="仿宋_GB2312"/>
          <w:color w:val="auto"/>
          <w:szCs w:val="32"/>
          <w:highlight w:val="none"/>
        </w:rPr>
        <w:t xml:space="preserve">条实际未停运，具体分析如下： </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559"/>
        <w:gridCol w:w="5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38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单位</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实际停运的数量（条次）</w:t>
            </w:r>
          </w:p>
        </w:tc>
        <w:tc>
          <w:tcPr>
            <w:tcW w:w="557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_GB2312" w:hAnsi="仿宋_GB2312" w:eastAsia="仿宋_GB2312" w:cs="仿宋_GB2312"/>
                <w:b/>
                <w:color w:val="auto"/>
                <w:szCs w:val="21"/>
                <w:highlight w:val="none"/>
                <w:lang w:eastAsia="zh-CN"/>
              </w:rPr>
            </w:pPr>
            <w:r>
              <w:rPr>
                <w:rFonts w:hint="eastAsia" w:ascii="仿宋_GB2312" w:hAnsi="仿宋_GB2312" w:eastAsia="仿宋_GB2312" w:cs="仿宋_GB2312"/>
                <w:b/>
                <w:color w:val="auto"/>
                <w:szCs w:val="21"/>
                <w:highlight w:val="none"/>
                <w:lang w:eastAsia="zh-CN"/>
              </w:rPr>
              <w:t>海口地调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3</w:t>
            </w:r>
          </w:p>
        </w:tc>
        <w:tc>
          <w:tcPr>
            <w:tcW w:w="5578"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均为110kV桂林洋站误遥信，自动化运维部反馈系统收到开关分合信号，电流曲线为零。海口监控庄霞已通知运行人员报缺陷。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_GB2312" w:hAnsi="仿宋_GB2312" w:eastAsia="仿宋_GB2312" w:cs="仿宋_GB2312"/>
                <w:b/>
                <w:color w:val="auto"/>
                <w:szCs w:val="21"/>
                <w:highlight w:val="none"/>
                <w:lang w:eastAsia="zh-CN"/>
              </w:rPr>
            </w:pPr>
            <w:r>
              <w:rPr>
                <w:rFonts w:hint="eastAsia" w:ascii="仿宋_GB2312" w:hAnsi="仿宋_GB2312" w:eastAsia="仿宋_GB2312" w:cs="仿宋_GB2312"/>
                <w:b/>
                <w:color w:val="auto"/>
                <w:szCs w:val="21"/>
                <w:highlight w:val="none"/>
                <w:lang w:eastAsia="zh-CN"/>
              </w:rPr>
              <w:t>屯昌县调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3</w:t>
            </w:r>
          </w:p>
        </w:tc>
        <w:tc>
          <w:tcPr>
            <w:tcW w:w="5578"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1条</w:t>
            </w:r>
            <w:r>
              <w:rPr>
                <w:rFonts w:hint="eastAsia" w:ascii="仿宋_GB2312" w:hAnsi="仿宋_GB2312" w:eastAsia="仿宋_GB2312" w:cs="仿宋_GB2312"/>
                <w:color w:val="auto"/>
                <w:szCs w:val="21"/>
                <w:highlight w:val="none"/>
                <w:lang w:eastAsia="zh-CN"/>
              </w:rPr>
              <w:t>为</w:t>
            </w:r>
            <w:r>
              <w:rPr>
                <w:rFonts w:hint="eastAsia" w:ascii="仿宋_GB2312" w:hAnsi="仿宋_GB2312" w:eastAsia="仿宋_GB2312" w:cs="仿宋_GB2312"/>
                <w:color w:val="auto"/>
                <w:szCs w:val="21"/>
                <w:highlight w:val="none"/>
              </w:rPr>
              <w:t>35kV枫木站</w:t>
            </w:r>
            <w:r>
              <w:rPr>
                <w:rFonts w:hint="eastAsia" w:ascii="仿宋_GB2312" w:hAnsi="仿宋_GB2312" w:eastAsia="仿宋_GB2312" w:cs="仿宋_GB2312"/>
                <w:color w:val="auto"/>
                <w:szCs w:val="21"/>
                <w:highlight w:val="none"/>
                <w:lang w:eastAsia="zh-CN"/>
              </w:rPr>
              <w:t>的10kV鹿场线</w:t>
            </w:r>
            <w:r>
              <w:rPr>
                <w:rFonts w:hint="eastAsia" w:ascii="仿宋_GB2312" w:hAnsi="仿宋_GB2312" w:eastAsia="仿宋_GB2312" w:cs="仿宋_GB2312"/>
                <w:color w:val="auto"/>
                <w:szCs w:val="21"/>
                <w:highlight w:val="none"/>
              </w:rPr>
              <w:t>，</w:t>
            </w:r>
            <w:r>
              <w:rPr>
                <w:rFonts w:hint="eastAsia" w:ascii="仿宋_GB2312" w:hAnsi="仿宋_GB2312" w:eastAsia="仿宋_GB2312" w:cs="仿宋_GB2312"/>
                <w:color w:val="auto"/>
                <w:szCs w:val="21"/>
                <w:highlight w:val="none"/>
                <w:lang w:val="en-US" w:eastAsia="zh-CN"/>
              </w:rPr>
              <w:t>2条为35kV晨星站备用线信号，</w:t>
            </w:r>
            <w:r>
              <w:rPr>
                <w:rFonts w:hint="eastAsia" w:ascii="仿宋_GB2312" w:hAnsi="仿宋_GB2312" w:eastAsia="仿宋_GB2312" w:cs="仿宋_GB2312"/>
                <w:color w:val="auto"/>
                <w:szCs w:val="21"/>
                <w:highlight w:val="none"/>
              </w:rPr>
              <w:t>自动化运维部反馈</w:t>
            </w:r>
            <w:r>
              <w:rPr>
                <w:rFonts w:hint="eastAsia" w:ascii="仿宋_GB2312" w:hAnsi="仿宋_GB2312" w:eastAsia="仿宋_GB2312" w:cs="仿宋_GB2312"/>
                <w:color w:val="auto"/>
                <w:szCs w:val="21"/>
                <w:highlight w:val="none"/>
                <w:lang w:eastAsia="zh-CN"/>
              </w:rPr>
              <w:t>为</w:t>
            </w:r>
            <w:r>
              <w:rPr>
                <w:rFonts w:hint="eastAsia" w:ascii="仿宋_GB2312" w:hAnsi="仿宋_GB2312" w:eastAsia="仿宋_GB2312" w:cs="仿宋_GB2312"/>
                <w:color w:val="auto"/>
                <w:szCs w:val="21"/>
                <w:highlight w:val="none"/>
              </w:rPr>
              <w:t>站端装置误报</w:t>
            </w:r>
            <w:r>
              <w:rPr>
                <w:rFonts w:hint="eastAsia" w:ascii="仿宋_GB2312" w:hAnsi="仿宋_GB2312" w:eastAsia="仿宋_GB2312" w:cs="仿宋_GB2312"/>
                <w:color w:val="auto"/>
                <w:szCs w:val="21"/>
                <w:highlight w:val="none"/>
                <w:lang w:eastAsia="zh-CN"/>
              </w:rPr>
              <w:t>，已通知监控人员林乔翠</w:t>
            </w:r>
            <w:r>
              <w:rPr>
                <w:rFonts w:hint="eastAsia" w:ascii="仿宋_GB2312" w:hAnsi="仿宋_GB2312" w:eastAsia="仿宋_GB2312" w:cs="仿宋_GB2312"/>
                <w:color w:val="auto"/>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_GB2312" w:hAnsi="仿宋_GB2312" w:eastAsia="仿宋_GB2312" w:cs="仿宋_GB2312"/>
                <w:b/>
                <w:color w:val="auto"/>
                <w:szCs w:val="21"/>
                <w:highlight w:val="none"/>
                <w:lang w:eastAsia="zh-CN"/>
              </w:rPr>
            </w:pPr>
            <w:r>
              <w:rPr>
                <w:rFonts w:hint="eastAsia" w:ascii="仿宋_GB2312" w:hAnsi="仿宋_GB2312" w:eastAsia="仿宋_GB2312" w:cs="仿宋_GB2312"/>
                <w:b/>
                <w:color w:val="auto"/>
                <w:szCs w:val="21"/>
                <w:highlight w:val="none"/>
                <w:lang w:eastAsia="zh-CN"/>
              </w:rPr>
              <w:t>万宁县调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3</w:t>
            </w:r>
          </w:p>
        </w:tc>
        <w:tc>
          <w:tcPr>
            <w:tcW w:w="5578" w:type="dxa"/>
            <w:tcBorders>
              <w:top w:val="single" w:color="auto" w:sz="4" w:space="0"/>
              <w:left w:val="single" w:color="auto" w:sz="4" w:space="0"/>
              <w:bottom w:val="single" w:color="auto" w:sz="4" w:space="0"/>
              <w:right w:val="single" w:color="auto" w:sz="4" w:space="0"/>
            </w:tcBorders>
            <w:vAlign w:val="center"/>
          </w:tcPr>
          <w:p>
            <w:pPr>
              <w:rPr>
                <w:rFonts w:hint="eastAsia" w:ascii="仿宋_GB2312" w:hAnsi="仿宋_GB2312" w:eastAsia="仿宋_GB2312" w:cs="仿宋_GB2312"/>
                <w:color w:val="auto"/>
                <w:szCs w:val="21"/>
                <w:highlight w:val="none"/>
                <w:lang w:val="en-US" w:eastAsia="zh-CN"/>
              </w:rPr>
            </w:pPr>
            <w:r>
              <w:rPr>
                <w:rFonts w:hint="eastAsia" w:ascii="仿宋_GB2312" w:hAnsi="仿宋_GB2312" w:eastAsia="仿宋_GB2312" w:cs="仿宋_GB2312"/>
                <w:color w:val="auto"/>
                <w:szCs w:val="21"/>
                <w:highlight w:val="none"/>
                <w:lang w:val="en-US" w:eastAsia="zh-CN"/>
              </w:rPr>
              <w:t>均为110kV北坡站误遥信，</w:t>
            </w:r>
            <w:r>
              <w:rPr>
                <w:rFonts w:hint="eastAsia" w:ascii="仿宋_GB2312" w:hAnsi="仿宋_GB2312" w:eastAsia="仿宋_GB2312" w:cs="仿宋_GB2312"/>
                <w:color w:val="auto"/>
                <w:szCs w:val="21"/>
                <w:highlight w:val="none"/>
              </w:rPr>
              <w:t>自动化运维部反馈为装置</w:t>
            </w:r>
            <w:r>
              <w:rPr>
                <w:rFonts w:hint="eastAsia" w:ascii="仿宋_GB2312" w:hAnsi="仿宋_GB2312" w:eastAsia="仿宋_GB2312" w:cs="仿宋_GB2312"/>
                <w:color w:val="auto"/>
                <w:szCs w:val="21"/>
                <w:highlight w:val="none"/>
                <w:lang w:eastAsia="zh-CN"/>
              </w:rPr>
              <w:t>故障</w:t>
            </w:r>
            <w:r>
              <w:rPr>
                <w:rFonts w:hint="eastAsia" w:ascii="仿宋_GB2312" w:hAnsi="仿宋_GB2312" w:eastAsia="仿宋_GB2312" w:cs="仿宋_GB2312"/>
                <w:color w:val="auto"/>
                <w:szCs w:val="21"/>
                <w:highlight w:val="none"/>
              </w:rPr>
              <w:t>，</w:t>
            </w:r>
            <w:r>
              <w:rPr>
                <w:rFonts w:hint="eastAsia" w:ascii="仿宋_GB2312" w:hAnsi="仿宋_GB2312" w:eastAsia="仿宋_GB2312" w:cs="仿宋_GB2312"/>
                <w:color w:val="auto"/>
                <w:szCs w:val="21"/>
                <w:highlight w:val="none"/>
                <w:lang w:eastAsia="zh-CN"/>
              </w:rPr>
              <w:t>已通知县调监控人员文孟娇。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仿宋_GB2312" w:hAnsi="仿宋_GB2312" w:eastAsia="仿宋_GB2312" w:cs="仿宋_GB2312"/>
                <w:b/>
                <w:color w:val="auto"/>
                <w:szCs w:val="21"/>
                <w:highlight w:val="none"/>
              </w:rPr>
            </w:pPr>
            <w:r>
              <w:rPr>
                <w:rFonts w:hint="eastAsia" w:ascii="仿宋_GB2312" w:hAnsi="仿宋_GB2312" w:eastAsia="仿宋_GB2312" w:cs="仿宋_GB2312"/>
                <w:b/>
                <w:color w:val="auto"/>
                <w:szCs w:val="21"/>
                <w:highlight w:val="none"/>
              </w:rPr>
              <w:t>五指山县调</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hAnsi="仿宋_GB2312" w:eastAsia="仿宋_GB2312" w:cs="仿宋_GB2312"/>
                <w:color w:val="auto"/>
                <w:szCs w:val="21"/>
                <w:highlight w:val="none"/>
                <w:lang w:eastAsia="zh-CN"/>
              </w:rPr>
            </w:pPr>
            <w:r>
              <w:rPr>
                <w:rFonts w:hint="eastAsia" w:ascii="仿宋_GB2312" w:hAnsi="仿宋_GB2312" w:eastAsia="仿宋_GB2312" w:cs="仿宋_GB2312"/>
                <w:color w:val="auto"/>
                <w:szCs w:val="21"/>
                <w:highlight w:val="none"/>
                <w:lang w:val="en-US" w:eastAsia="zh-CN"/>
              </w:rPr>
              <w:t>25</w:t>
            </w:r>
          </w:p>
        </w:tc>
        <w:tc>
          <w:tcPr>
            <w:tcW w:w="5578" w:type="dxa"/>
            <w:tcBorders>
              <w:top w:val="single" w:color="auto" w:sz="4" w:space="0"/>
              <w:left w:val="single" w:color="auto" w:sz="4" w:space="0"/>
              <w:bottom w:val="single" w:color="auto" w:sz="4" w:space="0"/>
              <w:right w:val="single" w:color="auto" w:sz="4" w:space="0"/>
            </w:tcBorders>
            <w:vAlign w:val="center"/>
          </w:tcPr>
          <w:p>
            <w:pPr>
              <w:rPr>
                <w:rFonts w:ascii="仿宋_GB2312" w:hAnsi="仿宋_GB2312" w:eastAsia="仿宋_GB2312" w:cs="仿宋_GB2312"/>
                <w:color w:val="auto"/>
                <w:szCs w:val="21"/>
                <w:highlight w:val="none"/>
              </w:rPr>
            </w:pPr>
            <w:r>
              <w:rPr>
                <w:rFonts w:hint="eastAsia" w:ascii="仿宋_GB2312" w:hAnsi="仿宋_GB2312" w:eastAsia="仿宋_GB2312" w:cs="仿宋_GB2312"/>
                <w:color w:val="auto"/>
                <w:szCs w:val="21"/>
                <w:highlight w:val="none"/>
                <w:lang w:val="en-US" w:eastAsia="zh-CN"/>
              </w:rPr>
              <w:t>均为</w:t>
            </w:r>
            <w:r>
              <w:rPr>
                <w:rFonts w:hint="eastAsia" w:ascii="仿宋_GB2312" w:hAnsi="仿宋_GB2312" w:eastAsia="仿宋_GB2312" w:cs="仿宋_GB2312"/>
                <w:color w:val="auto"/>
                <w:szCs w:val="21"/>
                <w:highlight w:val="none"/>
              </w:rPr>
              <w:t>10kV河北开闭所的误遥信，自动化运维部反馈为现场</w:t>
            </w:r>
            <w:r>
              <w:rPr>
                <w:rFonts w:hint="eastAsia" w:ascii="仿宋_GB2312" w:hAnsi="仿宋_GB2312" w:eastAsia="仿宋_GB2312" w:cs="仿宋_GB2312"/>
                <w:color w:val="auto"/>
                <w:szCs w:val="21"/>
                <w:highlight w:val="none"/>
                <w:lang w:eastAsia="zh-CN"/>
              </w:rPr>
              <w:t>测控</w:t>
            </w:r>
            <w:r>
              <w:rPr>
                <w:rFonts w:hint="eastAsia" w:ascii="仿宋_GB2312" w:hAnsi="仿宋_GB2312" w:eastAsia="仿宋_GB2312" w:cs="仿宋_GB2312"/>
                <w:color w:val="auto"/>
                <w:szCs w:val="21"/>
                <w:highlight w:val="none"/>
              </w:rPr>
              <w:t>装置误发信号，</w:t>
            </w:r>
            <w:r>
              <w:rPr>
                <w:rFonts w:hint="eastAsia" w:ascii="仿宋_GB2312" w:hAnsi="仿宋_GB2312" w:eastAsia="仿宋_GB2312" w:cs="仿宋_GB2312"/>
                <w:color w:val="auto"/>
                <w:szCs w:val="21"/>
                <w:highlight w:val="none"/>
                <w:lang w:eastAsia="zh-CN"/>
              </w:rPr>
              <w:t>已通知县调监控人员陈文科。（</w:t>
            </w:r>
            <w:r>
              <w:rPr>
                <w:rFonts w:hint="eastAsia" w:ascii="仿宋_GB2312" w:hAnsi="仿宋_GB2312" w:eastAsia="仿宋_GB2312" w:cs="仿宋_GB2312"/>
                <w:color w:val="auto"/>
                <w:szCs w:val="21"/>
                <w:highlight w:val="none"/>
                <w:lang w:val="en-US" w:eastAsia="zh-CN"/>
              </w:rPr>
              <w:t>PMS中无</w:t>
            </w:r>
            <w:r>
              <w:rPr>
                <w:rFonts w:hint="eastAsia" w:ascii="仿宋_GB2312" w:hAnsi="仿宋_GB2312" w:eastAsia="仿宋_GB2312" w:cs="仿宋_GB2312"/>
                <w:color w:val="auto"/>
                <w:szCs w:val="21"/>
                <w:highlight w:val="none"/>
              </w:rPr>
              <w:t>10kV河北开闭所</w:t>
            </w:r>
            <w:r>
              <w:rPr>
                <w:rFonts w:hint="eastAsia" w:ascii="仿宋_GB2312" w:hAnsi="仿宋_GB2312" w:eastAsia="仿宋_GB2312" w:cs="仿宋_GB2312"/>
                <w:color w:val="auto"/>
                <w:szCs w:val="21"/>
                <w:highlight w:val="none"/>
                <w:lang w:eastAsia="zh-CN"/>
              </w:rPr>
              <w:t>台账）</w:t>
            </w:r>
          </w:p>
        </w:tc>
      </w:tr>
    </w:tbl>
    <w:p>
      <w:pPr>
        <w:pStyle w:val="3"/>
        <w:numPr>
          <w:ilvl w:val="0"/>
          <w:numId w:val="3"/>
        </w:numPr>
        <w:spacing w:line="600" w:lineRule="exact"/>
        <w:ind w:firstLine="640" w:firstLineChars="200"/>
        <w:jc w:val="both"/>
        <w:textAlignment w:val="auto"/>
        <w:rPr>
          <w:rFonts w:ascii="黑体" w:hAnsi="黑体" w:eastAsia="黑体" w:cs="黑体"/>
          <w:szCs w:val="32"/>
          <w:highlight w:val="none"/>
        </w:rPr>
      </w:pPr>
      <w:r>
        <w:rPr>
          <w:rFonts w:hint="eastAsia" w:ascii="黑体" w:hAnsi="黑体" w:eastAsia="黑体" w:cs="黑体"/>
          <w:szCs w:val="32"/>
          <w:highlight w:val="none"/>
        </w:rPr>
        <w:t>人工填报跳闸记录的情况</w:t>
      </w:r>
    </w:p>
    <w:p>
      <w:pPr>
        <w:pStyle w:val="3"/>
        <w:spacing w:line="600" w:lineRule="exact"/>
        <w:ind w:firstLine="640" w:firstLineChars="200"/>
        <w:jc w:val="both"/>
        <w:textAlignment w:val="auto"/>
        <w:rPr>
          <w:rFonts w:ascii="仿宋_GB2312" w:hAnsi="仿宋_GB2312" w:cs="仿宋_GB2312"/>
          <w:szCs w:val="32"/>
          <w:highlight w:val="none"/>
        </w:rPr>
      </w:pPr>
      <w:r>
        <w:rPr>
          <w:rFonts w:hint="eastAsia" w:ascii="仿宋_GB2312" w:hAnsi="仿宋_GB2312" w:cs="仿宋_GB2312"/>
          <w:szCs w:val="32"/>
          <w:highlight w:val="none"/>
        </w:rPr>
        <w:t>本周无人工填报记录。</w:t>
      </w:r>
    </w:p>
    <w:p>
      <w:pPr>
        <w:pStyle w:val="3"/>
        <w:spacing w:line="600" w:lineRule="exact"/>
        <w:ind w:firstLine="640" w:firstLineChars="200"/>
        <w:jc w:val="both"/>
        <w:textAlignment w:val="auto"/>
        <w:rPr>
          <w:rFonts w:ascii="黑体" w:hAnsi="黑体" w:eastAsia="黑体" w:cs="黑体"/>
          <w:szCs w:val="32"/>
          <w:highlight w:val="none"/>
        </w:rPr>
      </w:pPr>
      <w:r>
        <w:rPr>
          <w:rFonts w:hint="eastAsia" w:ascii="黑体" w:hAnsi="黑体" w:eastAsia="黑体" w:cs="黑体"/>
          <w:szCs w:val="32"/>
          <w:highlight w:val="none"/>
        </w:rPr>
        <w:t>三、历史遗留问题跟踪</w:t>
      </w:r>
    </w:p>
    <w:p>
      <w:pPr>
        <w:pStyle w:val="3"/>
        <w:spacing w:line="600" w:lineRule="exact"/>
        <w:ind w:firstLine="640" w:firstLineChars="200"/>
        <w:jc w:val="both"/>
        <w:textAlignment w:val="auto"/>
        <w:rPr>
          <w:rFonts w:hint="eastAsia" w:ascii="仿宋_GB2312" w:hAnsi="仿宋_GB2312" w:cs="仿宋_GB2312"/>
          <w:szCs w:val="32"/>
          <w:highlight w:val="none"/>
          <w:lang w:val="en-US" w:eastAsia="zh-CN"/>
        </w:rPr>
      </w:pPr>
      <w:r>
        <w:rPr>
          <w:rFonts w:hint="eastAsia" w:ascii="仿宋_GB2312" w:hAnsi="仿宋_GB2312" w:cs="仿宋_GB2312"/>
          <w:szCs w:val="32"/>
          <w:highlight w:val="none"/>
          <w:lang w:val="en-US" w:eastAsia="zh-CN"/>
        </w:rPr>
        <w:t>1.上周缺陷处理情况</w:t>
      </w:r>
    </w:p>
    <w:p>
      <w:pPr>
        <w:pStyle w:val="3"/>
        <w:spacing w:line="600" w:lineRule="exact"/>
        <w:ind w:firstLine="640" w:firstLineChars="200"/>
        <w:jc w:val="both"/>
        <w:textAlignment w:val="auto"/>
        <w:rPr>
          <w:rFonts w:hint="eastAsia" w:ascii="仿宋_GB2312" w:hAnsi="仿宋_GB2312" w:cs="仿宋_GB2312"/>
          <w:color w:val="auto"/>
          <w:szCs w:val="32"/>
          <w:highlight w:val="none"/>
          <w:lang w:val="en-US" w:eastAsia="zh-CN"/>
        </w:rPr>
      </w:pPr>
      <w:r>
        <w:rPr>
          <w:rFonts w:hint="eastAsia" w:ascii="仿宋_GB2312" w:hAnsi="仿宋_GB2312" w:cs="仿宋_GB2312"/>
          <w:color w:val="auto"/>
          <w:szCs w:val="32"/>
          <w:highlight w:val="none"/>
          <w:lang w:val="en-US" w:eastAsia="zh-CN"/>
        </w:rPr>
        <w:t>上周无历史遗留缺陷完成处理。</w:t>
      </w:r>
    </w:p>
    <w:p>
      <w:pPr>
        <w:pStyle w:val="3"/>
        <w:spacing w:line="600" w:lineRule="exact"/>
        <w:ind w:firstLine="640" w:firstLineChars="200"/>
        <w:jc w:val="both"/>
        <w:textAlignment w:val="auto"/>
        <w:rPr>
          <w:rFonts w:hint="eastAsia" w:ascii="仿宋_GB2312" w:hAnsi="仿宋_GB2312" w:cs="仿宋_GB2312"/>
          <w:szCs w:val="32"/>
          <w:highlight w:val="none"/>
          <w:lang w:val="en-US" w:eastAsia="zh-CN"/>
        </w:rPr>
      </w:pPr>
      <w:r>
        <w:rPr>
          <w:rFonts w:hint="eastAsia" w:ascii="仿宋_GB2312" w:hAnsi="仿宋_GB2312" w:cs="仿宋_GB2312"/>
          <w:szCs w:val="32"/>
          <w:highlight w:val="none"/>
          <w:lang w:val="en-US" w:eastAsia="zh-CN"/>
        </w:rPr>
        <w:t>2.历史遗留问题情况</w:t>
      </w:r>
    </w:p>
    <w:p>
      <w:pPr>
        <w:pStyle w:val="3"/>
        <w:spacing w:line="600" w:lineRule="exact"/>
        <w:ind w:firstLine="640" w:firstLineChars="200"/>
        <w:jc w:val="both"/>
        <w:textAlignment w:val="auto"/>
        <w:rPr>
          <w:rFonts w:ascii="黑体" w:hAnsi="黑体" w:eastAsia="黑体"/>
          <w:szCs w:val="32"/>
        </w:rPr>
      </w:pPr>
      <w:r>
        <w:rPr>
          <w:rFonts w:hint="eastAsia" w:ascii="仿宋_GB2312" w:hAnsi="仿宋_GB2312" w:cs="仿宋_GB2312"/>
          <w:szCs w:val="32"/>
          <w:highlight w:val="none"/>
        </w:rPr>
        <w:t>历史数据异常记录共</w:t>
      </w:r>
      <w:r>
        <w:rPr>
          <w:rFonts w:hint="eastAsia" w:ascii="仿宋_GB2312" w:hAnsi="仿宋_GB2312" w:cs="仿宋_GB2312"/>
          <w:szCs w:val="32"/>
          <w:highlight w:val="none"/>
          <w:lang w:val="en-US" w:eastAsia="zh-CN"/>
        </w:rPr>
        <w:t>17</w:t>
      </w:r>
      <w:r>
        <w:rPr>
          <w:rFonts w:hint="eastAsia" w:ascii="仿宋_GB2312" w:hAnsi="仿宋_GB2312" w:cs="仿宋_GB2312"/>
          <w:szCs w:val="32"/>
          <w:highlight w:val="none"/>
        </w:rPr>
        <w:t>条</w:t>
      </w:r>
      <w:r>
        <w:rPr>
          <w:rFonts w:hint="eastAsia" w:ascii="仿宋_GB2312" w:hAnsi="仿宋_GB2312" w:cs="仿宋_GB2312"/>
          <w:szCs w:val="32"/>
          <w:highlight w:val="none"/>
          <w:lang w:eastAsia="zh-CN"/>
        </w:rPr>
        <w:t>（上周新增</w:t>
      </w:r>
      <w:r>
        <w:rPr>
          <w:rFonts w:hint="eastAsia" w:ascii="仿宋_GB2312" w:hAnsi="仿宋_GB2312" w:cs="仿宋_GB2312"/>
          <w:szCs w:val="32"/>
          <w:highlight w:val="none"/>
          <w:lang w:val="en-US" w:eastAsia="zh-CN"/>
        </w:rPr>
        <w:t>1条</w:t>
      </w:r>
      <w:r>
        <w:rPr>
          <w:rFonts w:hint="eastAsia" w:ascii="仿宋_GB2312" w:hAnsi="仿宋_GB2312" w:cs="仿宋_GB2312"/>
          <w:szCs w:val="32"/>
          <w:highlight w:val="none"/>
          <w:lang w:eastAsia="zh-CN"/>
        </w:rPr>
        <w:t>）</w:t>
      </w:r>
      <w:r>
        <w:rPr>
          <w:rFonts w:hint="eastAsia" w:ascii="仿宋_GB2312" w:hAnsi="仿宋_GB2312" w:cs="仿宋_GB2312"/>
          <w:szCs w:val="32"/>
          <w:highlight w:val="none"/>
        </w:rPr>
        <w:t>，有</w:t>
      </w:r>
      <w:r>
        <w:rPr>
          <w:rFonts w:hint="eastAsia" w:ascii="仿宋_GB2312" w:hAnsi="仿宋_GB2312" w:cs="仿宋_GB2312"/>
          <w:szCs w:val="32"/>
          <w:highlight w:val="none"/>
          <w:lang w:val="en-US" w:eastAsia="zh-CN"/>
        </w:rPr>
        <w:t>14</w:t>
      </w:r>
      <w:r>
        <w:rPr>
          <w:rFonts w:hint="eastAsia" w:ascii="仿宋_GB2312" w:hAnsi="仿宋_GB2312" w:cs="仿宋_GB2312"/>
          <w:szCs w:val="32"/>
          <w:highlight w:val="none"/>
        </w:rPr>
        <w:t>条还未处理完成，</w:t>
      </w:r>
      <w:r>
        <w:rPr>
          <w:rFonts w:hint="eastAsia" w:ascii="仿宋_GB2312" w:hAnsi="仿宋_GB2312" w:cs="仿宋_GB2312"/>
          <w:szCs w:val="32"/>
          <w:highlight w:val="none"/>
          <w:lang w:eastAsia="zh-CN"/>
        </w:rPr>
        <w:t>其中海口地调</w:t>
      </w:r>
      <w:r>
        <w:rPr>
          <w:rFonts w:hint="eastAsia" w:ascii="仿宋_GB2312" w:hAnsi="仿宋_GB2312" w:cs="仿宋_GB2312"/>
          <w:szCs w:val="32"/>
          <w:highlight w:val="none"/>
          <w:lang w:val="en-US" w:eastAsia="zh-CN"/>
        </w:rPr>
        <w:t>1条，乐东2条，屯昌2条，万宁8条，五指山1条，请以上单位及</w:t>
      </w:r>
      <w:r>
        <w:rPr>
          <w:rFonts w:hint="eastAsia" w:ascii="仿宋_GB2312" w:hAnsi="仿宋_GB2312" w:cs="仿宋_GB2312"/>
          <w:szCs w:val="32"/>
          <w:highlight w:val="none"/>
        </w:rPr>
        <w:t>自动化运维部继续跟进历史遗留问题的处理情况，并及时反馈整改情况。</w:t>
      </w:r>
    </w:p>
    <w:sectPr>
      <w:type w:val="continuous"/>
      <w:pgSz w:w="11906" w:h="16838"/>
      <w:pgMar w:top="1440" w:right="1803" w:bottom="1440" w:left="180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方正大黑简体">
    <w:altName w:val="黑体"/>
    <w:panose1 w:val="03000509000000000000"/>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SimSun-ExtB">
    <w:panose1 w:val="02010609060101010101"/>
    <w:charset w:val="86"/>
    <w:family w:val="auto"/>
    <w:pitch w:val="default"/>
    <w:sig w:usb0="00000001" w:usb1="02000000" w:usb2="00000000" w:usb3="00000000" w:csb0="00040001" w:csb1="00000000"/>
  </w:font>
  <w:font w:name="Calibri Light">
    <w:altName w:val="Calibri"/>
    <w:panose1 w:val="020F0302020204030204"/>
    <w:charset w:val="00"/>
    <w:family w:val="swiss"/>
    <w:pitch w:val="default"/>
    <w:sig w:usb0="00000000" w:usb1="00000000" w:usb2="00000009" w:usb3="00000000" w:csb0="200001FF" w:csb1="00000000"/>
  </w:font>
  <w:font w:name="ˎ̥">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weight : 400">
    <w:altName w:val="Segoe Print"/>
    <w:panose1 w:val="00000000000000000000"/>
    <w:charset w:val="00"/>
    <w:family w:val="auto"/>
    <w:pitch w:val="default"/>
    <w:sig w:usb0="00000000" w:usb1="00000000" w:usb2="00000000" w:usb3="00000000" w:csb0="00000000" w:csb1="00000000"/>
  </w:font>
  <w:font w:name="AdobeHeitiStd-Regular">
    <w:altName w:val="方正舒体"/>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auto"/>
    <w:pitch w:val="default"/>
    <w:sig w:usb0="E00002FF" w:usb1="6AC7FDFB" w:usb2="00000012" w:usb3="00000000" w:csb0="4002009F" w:csb1="DFD70000"/>
  </w:font>
  <w:font w:name="ˎ̥">
    <w:altName w:val="Times New Roman"/>
    <w:panose1 w:val="00000000000000000000"/>
    <w:charset w:val="01"/>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Arial Narrow">
    <w:panose1 w:val="020B0606020202030204"/>
    <w:charset w:val="00"/>
    <w:family w:val="swiss"/>
    <w:pitch w:val="default"/>
    <w:sig w:usb0="00000287" w:usb1="00000800" w:usb2="00000000" w:usb3="00000000" w:csb0="2000009F" w:csb1="DFD7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方正小标宋简体">
    <w:altName w:val="Arial Unicode MS"/>
    <w:panose1 w:val="03000509000000000000"/>
    <w:charset w:val="86"/>
    <w:family w:val="auto"/>
    <w:pitch w:val="default"/>
    <w:sig w:usb0="00000000" w:usb1="00000000" w:usb2="00000000" w:usb3="00000000" w:csb0="00040000" w:csb1="00000000"/>
  </w:font>
  <w:font w:name=".PingFang SC">
    <w:altName w:val="宋体"/>
    <w:panose1 w:val="00000000000000000000"/>
    <w:charset w:val="86"/>
    <w:family w:val="auto"/>
    <w:pitch w:val="default"/>
    <w:sig w:usb0="00000000" w:usb1="00000000" w:usb2="00000017" w:usb3="00000000" w:csb0="00040001"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Calibri">
    <w:panose1 w:val="020F0502020204030204"/>
    <w:charset w:val="86"/>
    <w:family w:val="swiss"/>
    <w:pitch w:val="default"/>
    <w:sig w:usb0="E10002FF" w:usb1="4000ACFF" w:usb2="00000009" w:usb3="00000000" w:csb0="2000019F" w:csb1="00000000"/>
  </w:font>
  <w:font w:name="长城小标宋体">
    <w:altName w:val="宋体"/>
    <w:panose1 w:val="02010609010101010101"/>
    <w:charset w:val="86"/>
    <w:family w:val="modern"/>
    <w:pitch w:val="default"/>
    <w:sig w:usb0="00000000" w:usb1="00000000" w:usb2="00000000" w:usb3="00000000" w:csb0="00000000" w:csb1="00000000"/>
  </w:font>
  <w:font w:name="Arial Black">
    <w:panose1 w:val="020B0A04020102020204"/>
    <w:charset w:val="00"/>
    <w:family w:val="swiss"/>
    <w:pitch w:val="default"/>
    <w:sig w:usb0="00000287" w:usb1="00000000" w:usb2="00000000" w:usb3="00000000" w:csb0="2000009F" w:csb1="DFD70000"/>
  </w:font>
  <w:font w:name="方正粗宋简体">
    <w:altName w:val="宋体"/>
    <w:panose1 w:val="00000000000000000000"/>
    <w:charset w:val="86"/>
    <w:family w:val="roman"/>
    <w:pitch w:val="default"/>
    <w:sig w:usb0="00000000" w:usb1="00000000" w:usb2="00000000" w:usb3="00000000" w:csb0="00040001" w:csb1="00000000"/>
  </w:font>
  <w:font w:name="文鼎CS大黑">
    <w:altName w:val="宋体"/>
    <w:panose1 w:val="00000000000000000000"/>
    <w:charset w:val="86"/>
    <w:family w:val="modern"/>
    <w:pitch w:val="default"/>
    <w:sig w:usb0="00000000" w:usb1="00000000" w:usb2="00000010" w:usb3="00000000" w:csb0="00040000" w:csb1="00000000"/>
  </w:font>
  <w:font w:name="Dialog">
    <w:altName w:val="Times New Roman"/>
    <w:panose1 w:val="00000000000000000000"/>
    <w:charset w:val="00"/>
    <w:family w:val="roman"/>
    <w:pitch w:val="default"/>
    <w:sig w:usb0="00000000" w:usb1="00000000" w:usb2="00000000" w:usb3="00000000" w:csb0="00000001" w:csb1="00000000"/>
  </w:font>
  <w:font w:name="方正大标宋_GBK">
    <w:altName w:val="宋体"/>
    <w:panose1 w:val="03000509000000000000"/>
    <w:charset w:val="86"/>
    <w:family w:val="script"/>
    <w:pitch w:val="default"/>
    <w:sig w:usb0="00000000" w:usb1="00000000" w:usb2="00000000" w:usb3="00000000" w:csb0="00040000" w:csb1="00000000"/>
  </w:font>
  <w:font w:name="宋体-18030">
    <w:altName w:val="Arial Unicode MS"/>
    <w:panose1 w:val="02010609060101010101"/>
    <w:charset w:val="86"/>
    <w:family w:val="auto"/>
    <w:pitch w:val="default"/>
    <w:sig w:usb0="00000000" w:usb1="00000000" w:usb2="000A005E" w:usb3="00000000" w:csb0="00040001" w:csb1="00000000"/>
  </w:font>
  <w:font w:name="宋体-方正超大字符集">
    <w:altName w:val="宋体"/>
    <w:panose1 w:val="03000509000000000000"/>
    <w:charset w:val="86"/>
    <w:family w:val="auto"/>
    <w:pitch w:val="default"/>
    <w:sig w:usb0="00000000" w:usb1="00000000" w:usb2="00000000" w:usb3="00000000" w:csb0="00040000" w:csb1="00000000"/>
  </w:font>
  <w:font w:name="新宋体-18030">
    <w:altName w:val="Arial Unicode MS"/>
    <w:panose1 w:val="02010609060101010101"/>
    <w:charset w:val="86"/>
    <w:family w:val="auto"/>
    <w:pitch w:val="default"/>
    <w:sig w:usb0="00000000" w:usb1="00000000" w:usb2="000A005E" w:usb3="00000000" w:csb0="00040001" w:csb1="00000000"/>
  </w:font>
  <w:font w:name="Calisto MT">
    <w:panose1 w:val="02040603050505030304"/>
    <w:charset w:val="00"/>
    <w:family w:val="roman"/>
    <w:pitch w:val="default"/>
    <w:sig w:usb0="00000003" w:usb1="00000000" w:usb2="00000000" w:usb3="00000000" w:csb0="20000001" w:csb1="00000000"/>
  </w:font>
  <w:font w:name="Malgun Gothic">
    <w:panose1 w:val="020B0503020000020004"/>
    <w:charset w:val="81"/>
    <w:family w:val="auto"/>
    <w:pitch w:val="default"/>
    <w:sig w:usb0="900002AF" w:usb1="01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中文标题">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仿宋">
    <w:panose1 w:val="02010609060101010101"/>
    <w:charset w:val="7A"/>
    <w:family w:val="modern"/>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nui">
    <w:altName w:val="Segoe Print"/>
    <w:panose1 w:val="00000000000000000000"/>
    <w:charset w:val="00"/>
    <w:family w:val="auto"/>
    <w:pitch w:val="default"/>
    <w:sig w:usb0="00000000" w:usb1="00000000" w:usb2="00000000" w:usb3="00000000" w:csb0="00000000" w:csb1="00000000"/>
  </w:font>
  <w:font w:name="Kaiti SC Black">
    <w:altName w:val="Arial Unicode MS"/>
    <w:panose1 w:val="00000000000000000000"/>
    <w:charset w:val="00"/>
    <w:family w:val="auto"/>
    <w:pitch w:val="default"/>
    <w:sig w:usb0="00000000" w:usb1="00000000" w:usb2="00000000" w:usb3="00000000" w:csb0="00040001" w:csb1="00000000"/>
  </w:font>
  <w:font w:name="Microsoft Yi Baiti">
    <w:panose1 w:val="03000500000000000000"/>
    <w:charset w:val="00"/>
    <w:family w:val="script"/>
    <w:pitch w:val="default"/>
    <w:sig w:usb0="80000003" w:usb1="00010402" w:usb2="00080002" w:usb3="00000000" w:csb0="00000001" w:csb1="00000000"/>
  </w:font>
  <w:font w:name="小标宋">
    <w:altName w:val="Arial Unicode MS"/>
    <w:panose1 w:val="00000000000000000000"/>
    <w:charset w:val="86"/>
    <w:family w:val="script"/>
    <w:pitch w:val="default"/>
    <w:sig w:usb0="00000000" w:usb1="00000000" w:usb2="00000010" w:usb3="00000000" w:csb0="00040000" w:csb1="00000000"/>
  </w:font>
  <w:font w:name="mircosoft yahei">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ì.">
    <w:altName w:val="宋体"/>
    <w:panose1 w:val="00000000000000000000"/>
    <w:charset w:val="86"/>
    <w:family w:val="auto"/>
    <w:pitch w:val="default"/>
    <w:sig w:usb0="00000000" w:usb1="00000000" w:usb2="00000010" w:usb3="00000000" w:csb0="00040000" w:csb1="00000000"/>
  </w:font>
  <w:font w:name="Microsoft JhengHei Light">
    <w:altName w:val="宋体"/>
    <w:panose1 w:val="020B0304030005040204"/>
    <w:charset w:val="86"/>
    <w:family w:val="auto"/>
    <w:pitch w:val="default"/>
    <w:sig w:usb0="00000000" w:usb1="00000000" w:usb2="00000016" w:usb3="00000000" w:csb0="00100009" w:csb1="00000000"/>
  </w:font>
  <w:font w:name="于洪亮硬笔行楷手写体（一）">
    <w:altName w:val="宋体"/>
    <w:panose1 w:val="02010800040001010101"/>
    <w:charset w:val="86"/>
    <w:family w:val="auto"/>
    <w:pitch w:val="default"/>
    <w:sig w:usb0="00000000" w:usb1="00000000" w:usb2="00000000" w:usb3="00000000" w:csb0="00040000" w:csb1="00000000"/>
  </w:font>
  <w:font w:name="全新硬笔楷书简">
    <w:altName w:val="宋体"/>
    <w:panose1 w:val="02010600040001010101"/>
    <w:charset w:val="86"/>
    <w:family w:val="auto"/>
    <w:pitch w:val="default"/>
    <w:sig w:usb0="00000000" w:usb1="00000000" w:usb2="00000000" w:usb3="00000000" w:csb0="00040000" w:csb1="00000000"/>
  </w:font>
  <w:font w:name="迷你简瘦金书">
    <w:altName w:val="宋体"/>
    <w:panose1 w:val="03000509000000000000"/>
    <w:charset w:val="86"/>
    <w:family w:val="auto"/>
    <w:pitch w:val="default"/>
    <w:sig w:usb0="00000000" w:usb1="00000000" w:usb2="00000000" w:usb3="00000000" w:csb0="00040000" w:csb1="00000000"/>
  </w:font>
  <w:font w:name="迷你简细行楷">
    <w:altName w:val="宋体"/>
    <w:panose1 w:val="02010609000001010101"/>
    <w:charset w:val="86"/>
    <w:family w:val="auto"/>
    <w:pitch w:val="default"/>
    <w:sig w:usb0="00000000" w:usb1="00000000" w:usb2="00000002" w:usb3="00000000" w:csb0="00040000" w:csb1="00000000"/>
  </w:font>
  <w:font w:name="Mincho">
    <w:altName w:val="MS Mincho"/>
    <w:panose1 w:val="02020609040003080305"/>
    <w:charset w:val="80"/>
    <w:family w:val="roman"/>
    <w:pitch w:val="default"/>
    <w:sig w:usb0="00000000" w:usb1="00000000" w:usb2="00000010" w:usb3="00000000" w:csb0="00020000" w:csb1="00000000"/>
  </w:font>
  <w:font w:name="宋体 ! important">
    <w:altName w:val="宋体"/>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Bookshelf Symbol 7">
    <w:panose1 w:val="05010101010101010101"/>
    <w:charset w:val="02"/>
    <w:family w:val="auto"/>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ËÎÌå">
    <w:altName w:val="Arial"/>
    <w:panose1 w:val="00000000000000000000"/>
    <w:charset w:val="00"/>
    <w:family w:val="swiss"/>
    <w:pitch w:val="default"/>
    <w:sig w:usb0="00000000" w:usb1="00000000" w:usb2="00000000" w:usb3="00000000" w:csb0="00000001" w:csb1="00000000"/>
  </w:font>
  <w:font w:name="黑体">
    <w:panose1 w:val="02010609060101010101"/>
    <w:charset w:val="7A"/>
    <w:family w:val="modern"/>
    <w:pitch w:val="default"/>
    <w:sig w:usb0="800002BF" w:usb1="38CF7CFA" w:usb2="00000016" w:usb3="00000000" w:csb0="00040001" w:csb1="00000000"/>
  </w:font>
  <w:font w:name="Sim Hei">
    <w:altName w:val="宋体"/>
    <w:panose1 w:val="00000000000000000000"/>
    <w:charset w:val="86"/>
    <w:family w:val="auto"/>
    <w:pitch w:val="default"/>
    <w:sig w:usb0="00000000" w:usb1="00000000" w:usb2="00000010" w:usb3="00000000" w:csb0="00040000" w:csb1="00000000"/>
  </w:font>
  <w:font w:name="楷体">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
    <w:altName w:val="Times New Roman"/>
    <w:panose1 w:val="00000000000000000000"/>
    <w:charset w:val="00"/>
    <w:family w:val="roman"/>
    <w:pitch w:val="default"/>
    <w:sig w:usb0="00000000" w:usb1="00000000" w:usb2="00000000" w:usb3="00000000" w:csb0="00040001" w:csb1="00000000"/>
  </w:font>
  <w:font w:name="Book Antiqua">
    <w:panose1 w:val="02040602050305030304"/>
    <w:charset w:val="00"/>
    <w:family w:val="roman"/>
    <w:pitch w:val="default"/>
    <w:sig w:usb0="00000287" w:usb1="00000000" w:usb2="00000000" w:usb3="00000000" w:csb0="2000009F" w:csb1="DFD70000"/>
  </w:font>
  <w:font w:name="宋体'">
    <w:altName w:val="宋体"/>
    <w:panose1 w:val="00000000000000000000"/>
    <w:charset w:val="86"/>
    <w:family w:val="roman"/>
    <w:pitch w:val="default"/>
    <w:sig w:usb0="00000000" w:usb1="00000000" w:usb2="00000010" w:usb3="00000000" w:csb0="00040000" w:csb1="00000000"/>
  </w:font>
  <w:font w:name="iknow-qb_grade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宋体à.">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PMingLiU-ExtB">
    <w:panose1 w:val="02020500000000000000"/>
    <w:charset w:val="88"/>
    <w:family w:val="auto"/>
    <w:pitch w:val="default"/>
    <w:sig w:usb0="8000002F" w:usb1="02000008" w:usb2="00000000" w:usb3="00000000" w:csb0="00100001" w:csb1="00000000"/>
  </w:font>
  <w:font w:name="MicrosoftYaHei-Bold">
    <w:altName w:val="Times New Roman"/>
    <w:panose1 w:val="00000000000000000000"/>
    <w:charset w:val="00"/>
    <w:family w:val="roman"/>
    <w:pitch w:val="default"/>
    <w:sig w:usb0="00000000" w:usb1="00000000" w:usb2="00000000" w:usb3="00000000" w:csb0="00040001" w:csb1="00000000"/>
  </w:font>
  <w:font w:name="MicrosoftYaHei">
    <w:altName w:val="Times New Roman"/>
    <w:panose1 w:val="00000000000000000000"/>
    <w:charset w:val="00"/>
    <w:family w:val="roman"/>
    <w:pitch w:val="default"/>
    <w:sig w:usb0="00000000" w:usb1="00000000" w:usb2="00000000" w:usb3="00000000" w:csb0="00040001" w:csb1="00000000"/>
  </w:font>
  <w:font w:name="Palatino">
    <w:altName w:val="Palatino Linotype"/>
    <w:panose1 w:val="00000000000000000000"/>
    <w:charset w:val="00"/>
    <w:family w:val="roman"/>
    <w:pitch w:val="default"/>
    <w:sig w:usb0="00000000" w:usb1="00000000" w:usb2="00000000" w:usb3="00000000" w:csb0="00000001" w:csb1="00000000"/>
  </w:font>
  <w:font w:name="Cordia New">
    <w:panose1 w:val="020B0304020202020204"/>
    <w:charset w:val="00"/>
    <w:family w:val="swiss"/>
    <w:pitch w:val="default"/>
    <w:sig w:usb0="81000003" w:usb1="00000000" w:usb2="00000000" w:usb3="00000000" w:csb0="00010001" w:csb1="00000000"/>
  </w:font>
  <w:font w:name="SC STKaiti">
    <w:altName w:val="宋体"/>
    <w:panose1 w:val="00000000000000000000"/>
    <w:charset w:val="86"/>
    <w:family w:val="auto"/>
    <w:pitch w:val="default"/>
    <w:sig w:usb0="00000000" w:usb1="00000000" w:usb2="00000010" w:usb3="00000000" w:csb0="0004009F" w:csb1="00000000"/>
  </w:font>
  <w:font w:name="Palatino Linotype">
    <w:panose1 w:val="02040502050505030304"/>
    <w:charset w:val="00"/>
    <w:family w:val="auto"/>
    <w:pitch w:val="default"/>
    <w:sig w:usb0="E0000287" w:usb1="40000013" w:usb2="00000000" w:usb3="00000000" w:csb0="2000019F"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Microsoft JhengHei">
    <w:panose1 w:val="020B0604030504040204"/>
    <w:charset w:val="88"/>
    <w:family w:val="swiss"/>
    <w:pitch w:val="default"/>
    <w:sig w:usb0="00000087" w:usb1="28AF4000" w:usb2="00000016" w:usb3="00000000" w:csb0="00100009" w:csb1="00000000"/>
  </w:font>
  <w:font w:name="方正黑体简体">
    <w:altName w:val="Arial Unicode MS"/>
    <w:panose1 w:val="00000000000000000000"/>
    <w:charset w:val="86"/>
    <w:family w:val="script"/>
    <w:pitch w:val="default"/>
    <w:sig w:usb0="00000000" w:usb1="00000000" w:usb2="00000010" w:usb3="00000000" w:csb0="00040000" w:csb1="00000000"/>
  </w:font>
  <w:font w:name="@文鼎长美黑体简">
    <w:altName w:val="@宋体"/>
    <w:panose1 w:val="00000000000000000000"/>
    <w:charset w:val="86"/>
    <w:family w:val="roman"/>
    <w:pitch w:val="default"/>
    <w:sig w:usb0="00000000" w:usb1="00000000" w:usb2="00000010" w:usb3="00000000" w:csb0="00040000" w:csb1="00000000"/>
  </w:font>
  <w:font w:name="ABCDEE+宋体">
    <w:altName w:val="宋体"/>
    <w:panose1 w:val="00000000000000000000"/>
    <w:charset w:val="00"/>
    <w:family w:val="auto"/>
    <w:pitch w:val="default"/>
    <w:sig w:usb0="00000000" w:usb1="00000000" w:usb2="00000000" w:usb3="00000000" w:csb0="00040001" w:csb1="00000000"/>
  </w:font>
  <w:font w:name="方正书宋简体">
    <w:altName w:val="宋体"/>
    <w:panose1 w:val="00000000000000000000"/>
    <w:charset w:val="86"/>
    <w:family w:val="auto"/>
    <w:pitch w:val="default"/>
    <w:sig w:usb0="00000000" w:usb1="00000000" w:usb2="00000010" w:usb3="00000000" w:csb0="00040000" w:csb1="00000000"/>
  </w:font>
  <w:font w:name="Adobe 仿宋 Std R">
    <w:altName w:val="Arial Unicode MS"/>
    <w:panose1 w:val="00000000000000000000"/>
    <w:charset w:val="86"/>
    <w:family w:val="roman"/>
    <w:pitch w:val="default"/>
    <w:sig w:usb0="00000000" w:usb1="00000000" w:usb2="00000016" w:usb3="00000000" w:csb0="00060007" w:csb1="00000000"/>
  </w:font>
  <w:font w:name="Plotter">
    <w:altName w:val="Courier New"/>
    <w:panose1 w:val="00000000000000000000"/>
    <w:charset w:val="00"/>
    <w:family w:val="modern"/>
    <w:pitch w:val="default"/>
    <w:sig w:usb0="00000000" w:usb1="00000000" w:usb2="00000000" w:usb3="00000000" w:csb0="00000001" w:csb1="00000000"/>
  </w:font>
  <w:font w:name="Tms Rmn">
    <w:altName w:val="Segoe Print"/>
    <w:panose1 w:val="02020603040505020304"/>
    <w:charset w:val="00"/>
    <w:family w:val="roman"/>
    <w:pitch w:val="default"/>
    <w:sig w:usb0="00000000" w:usb1="00000000" w:usb2="00000000" w:usb3="00000000" w:csb0="00000001" w:csb1="00000000"/>
  </w:font>
  <w:font w:name="New York">
    <w:altName w:val="Segoe Print"/>
    <w:panose1 w:val="02040503060506020304"/>
    <w:charset w:val="00"/>
    <w:family w:val="roman"/>
    <w:pitch w:val="default"/>
    <w:sig w:usb0="00000000" w:usb1="00000000" w:usb2="00000000" w:usb3="00000000" w:csb0="00000001" w:csb1="00000000"/>
  </w:font>
  <w:font w:name="方正楷体简体">
    <w:altName w:val="宋体"/>
    <w:panose1 w:val="00000000000000000000"/>
    <w:charset w:val="86"/>
    <w:family w:val="script"/>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盛仕昌">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MS PGothic">
    <w:panose1 w:val="020B0600070205080204"/>
    <w:charset w:val="80"/>
    <w:family w:val="auto"/>
    <w:pitch w:val="default"/>
    <w:sig w:usb0="E00002FF" w:usb1="6AC7FDFB" w:usb2="00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41404"/>
    <w:multiLevelType w:val="singleLevel"/>
    <w:tmpl w:val="5B541404"/>
    <w:lvl w:ilvl="0" w:tentative="0">
      <w:start w:val="2"/>
      <w:numFmt w:val="chineseCounting"/>
      <w:suff w:val="nothing"/>
      <w:lvlText w:val="%1、"/>
      <w:lvlJc w:val="left"/>
    </w:lvl>
  </w:abstractNum>
  <w:abstractNum w:abstractNumId="1">
    <w:nsid w:val="5BBAB064"/>
    <w:multiLevelType w:val="singleLevel"/>
    <w:tmpl w:val="5BBAB064"/>
    <w:lvl w:ilvl="0" w:tentative="0">
      <w:start w:val="1"/>
      <w:numFmt w:val="chineseCounting"/>
      <w:suff w:val="nothing"/>
      <w:lvlText w:val="%1、"/>
      <w:lvlJc w:val="left"/>
    </w:lvl>
  </w:abstractNum>
  <w:abstractNum w:abstractNumId="2">
    <w:nsid w:val="5C4B0D52"/>
    <w:multiLevelType w:val="singleLevel"/>
    <w:tmpl w:val="5C4B0D52"/>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C6"/>
    <w:rsid w:val="00000227"/>
    <w:rsid w:val="0000126A"/>
    <w:rsid w:val="00003053"/>
    <w:rsid w:val="000030EC"/>
    <w:rsid w:val="000033C0"/>
    <w:rsid w:val="00003A6D"/>
    <w:rsid w:val="000040A9"/>
    <w:rsid w:val="000063E7"/>
    <w:rsid w:val="000121E6"/>
    <w:rsid w:val="000127E7"/>
    <w:rsid w:val="00016266"/>
    <w:rsid w:val="00016C80"/>
    <w:rsid w:val="0002034C"/>
    <w:rsid w:val="0002344F"/>
    <w:rsid w:val="00024A15"/>
    <w:rsid w:val="00024DF2"/>
    <w:rsid w:val="000309D2"/>
    <w:rsid w:val="00031640"/>
    <w:rsid w:val="00033340"/>
    <w:rsid w:val="00034288"/>
    <w:rsid w:val="00034CCE"/>
    <w:rsid w:val="0003545A"/>
    <w:rsid w:val="000354B8"/>
    <w:rsid w:val="000356EE"/>
    <w:rsid w:val="000362CC"/>
    <w:rsid w:val="0003639F"/>
    <w:rsid w:val="00040DC8"/>
    <w:rsid w:val="0004156C"/>
    <w:rsid w:val="000415A9"/>
    <w:rsid w:val="000432A7"/>
    <w:rsid w:val="00043624"/>
    <w:rsid w:val="00043C57"/>
    <w:rsid w:val="000465E9"/>
    <w:rsid w:val="0004701F"/>
    <w:rsid w:val="000479AD"/>
    <w:rsid w:val="000509C9"/>
    <w:rsid w:val="00052A9A"/>
    <w:rsid w:val="00055C6E"/>
    <w:rsid w:val="000567C2"/>
    <w:rsid w:val="000613FC"/>
    <w:rsid w:val="00063068"/>
    <w:rsid w:val="000637B5"/>
    <w:rsid w:val="0006398F"/>
    <w:rsid w:val="00063A92"/>
    <w:rsid w:val="0006497A"/>
    <w:rsid w:val="00067EC9"/>
    <w:rsid w:val="00073471"/>
    <w:rsid w:val="0007413F"/>
    <w:rsid w:val="00075546"/>
    <w:rsid w:val="00076F8A"/>
    <w:rsid w:val="00082611"/>
    <w:rsid w:val="000845BB"/>
    <w:rsid w:val="00084EA1"/>
    <w:rsid w:val="00086CE1"/>
    <w:rsid w:val="00087150"/>
    <w:rsid w:val="000903F6"/>
    <w:rsid w:val="00092785"/>
    <w:rsid w:val="00094C66"/>
    <w:rsid w:val="00096C38"/>
    <w:rsid w:val="00096EC1"/>
    <w:rsid w:val="000A2295"/>
    <w:rsid w:val="000A27AA"/>
    <w:rsid w:val="000A311E"/>
    <w:rsid w:val="000A342F"/>
    <w:rsid w:val="000A453F"/>
    <w:rsid w:val="000A5A83"/>
    <w:rsid w:val="000A7999"/>
    <w:rsid w:val="000B1E71"/>
    <w:rsid w:val="000B3011"/>
    <w:rsid w:val="000B32D5"/>
    <w:rsid w:val="000B585A"/>
    <w:rsid w:val="000B6376"/>
    <w:rsid w:val="000B671B"/>
    <w:rsid w:val="000B73C5"/>
    <w:rsid w:val="000C4336"/>
    <w:rsid w:val="000C43F7"/>
    <w:rsid w:val="000C4F38"/>
    <w:rsid w:val="000C686C"/>
    <w:rsid w:val="000D0849"/>
    <w:rsid w:val="000D24A7"/>
    <w:rsid w:val="000D33E4"/>
    <w:rsid w:val="000D36E3"/>
    <w:rsid w:val="000D4683"/>
    <w:rsid w:val="000D4A46"/>
    <w:rsid w:val="000D5D4F"/>
    <w:rsid w:val="000D63A5"/>
    <w:rsid w:val="000D6EE8"/>
    <w:rsid w:val="000E187E"/>
    <w:rsid w:val="000E19B4"/>
    <w:rsid w:val="000E20EC"/>
    <w:rsid w:val="000E23C7"/>
    <w:rsid w:val="000E3E47"/>
    <w:rsid w:val="000E5037"/>
    <w:rsid w:val="000E57B8"/>
    <w:rsid w:val="000E5FA5"/>
    <w:rsid w:val="000F091F"/>
    <w:rsid w:val="000F211B"/>
    <w:rsid w:val="000F5F62"/>
    <w:rsid w:val="000F65AE"/>
    <w:rsid w:val="0010128E"/>
    <w:rsid w:val="00101E95"/>
    <w:rsid w:val="00106155"/>
    <w:rsid w:val="0011058A"/>
    <w:rsid w:val="00110694"/>
    <w:rsid w:val="00112293"/>
    <w:rsid w:val="00113E85"/>
    <w:rsid w:val="001164CD"/>
    <w:rsid w:val="0012021E"/>
    <w:rsid w:val="0012069A"/>
    <w:rsid w:val="00121CBA"/>
    <w:rsid w:val="00121EA7"/>
    <w:rsid w:val="00122DDA"/>
    <w:rsid w:val="0012314A"/>
    <w:rsid w:val="00123558"/>
    <w:rsid w:val="001242ED"/>
    <w:rsid w:val="00124733"/>
    <w:rsid w:val="00125421"/>
    <w:rsid w:val="00127B54"/>
    <w:rsid w:val="001303D6"/>
    <w:rsid w:val="001304D9"/>
    <w:rsid w:val="00130870"/>
    <w:rsid w:val="001310CE"/>
    <w:rsid w:val="001332CC"/>
    <w:rsid w:val="00133F4B"/>
    <w:rsid w:val="00136E87"/>
    <w:rsid w:val="001415E8"/>
    <w:rsid w:val="00141E7F"/>
    <w:rsid w:val="001431C1"/>
    <w:rsid w:val="00143D44"/>
    <w:rsid w:val="00146336"/>
    <w:rsid w:val="00147625"/>
    <w:rsid w:val="0015028B"/>
    <w:rsid w:val="00151381"/>
    <w:rsid w:val="00151ADC"/>
    <w:rsid w:val="001555BF"/>
    <w:rsid w:val="00155A4E"/>
    <w:rsid w:val="001570A1"/>
    <w:rsid w:val="001577AC"/>
    <w:rsid w:val="00157F8D"/>
    <w:rsid w:val="0016097D"/>
    <w:rsid w:val="00163CB5"/>
    <w:rsid w:val="001644C5"/>
    <w:rsid w:val="00167616"/>
    <w:rsid w:val="001702AD"/>
    <w:rsid w:val="00174F1A"/>
    <w:rsid w:val="001778A3"/>
    <w:rsid w:val="00183077"/>
    <w:rsid w:val="00183EC5"/>
    <w:rsid w:val="0018430E"/>
    <w:rsid w:val="00186A50"/>
    <w:rsid w:val="001904C8"/>
    <w:rsid w:val="001916B6"/>
    <w:rsid w:val="00192B99"/>
    <w:rsid w:val="00196A7C"/>
    <w:rsid w:val="00197973"/>
    <w:rsid w:val="00197D47"/>
    <w:rsid w:val="001A2F30"/>
    <w:rsid w:val="001A3688"/>
    <w:rsid w:val="001A5510"/>
    <w:rsid w:val="001A555B"/>
    <w:rsid w:val="001A5CF1"/>
    <w:rsid w:val="001A7BB0"/>
    <w:rsid w:val="001A7DEE"/>
    <w:rsid w:val="001B117D"/>
    <w:rsid w:val="001B3814"/>
    <w:rsid w:val="001B468D"/>
    <w:rsid w:val="001B5642"/>
    <w:rsid w:val="001C4255"/>
    <w:rsid w:val="001C43C1"/>
    <w:rsid w:val="001C567A"/>
    <w:rsid w:val="001C673A"/>
    <w:rsid w:val="001C6FCD"/>
    <w:rsid w:val="001D1111"/>
    <w:rsid w:val="001D39A7"/>
    <w:rsid w:val="001D3EFF"/>
    <w:rsid w:val="001D4C1F"/>
    <w:rsid w:val="001D4E13"/>
    <w:rsid w:val="001D7594"/>
    <w:rsid w:val="001D7892"/>
    <w:rsid w:val="001E17AB"/>
    <w:rsid w:val="001E1AA0"/>
    <w:rsid w:val="001E1FB5"/>
    <w:rsid w:val="001E37A5"/>
    <w:rsid w:val="001E42ED"/>
    <w:rsid w:val="001E491B"/>
    <w:rsid w:val="001E4AC9"/>
    <w:rsid w:val="001E5A71"/>
    <w:rsid w:val="001E66C6"/>
    <w:rsid w:val="001E6DF0"/>
    <w:rsid w:val="001E73EA"/>
    <w:rsid w:val="001F20F1"/>
    <w:rsid w:val="001F6E56"/>
    <w:rsid w:val="002013BD"/>
    <w:rsid w:val="00201CB9"/>
    <w:rsid w:val="00206088"/>
    <w:rsid w:val="00206400"/>
    <w:rsid w:val="002077B6"/>
    <w:rsid w:val="00210296"/>
    <w:rsid w:val="0021224B"/>
    <w:rsid w:val="00212E71"/>
    <w:rsid w:val="00216718"/>
    <w:rsid w:val="002173AD"/>
    <w:rsid w:val="002219CC"/>
    <w:rsid w:val="0022363A"/>
    <w:rsid w:val="002236B5"/>
    <w:rsid w:val="00223AA8"/>
    <w:rsid w:val="002253E4"/>
    <w:rsid w:val="00225E51"/>
    <w:rsid w:val="0022639E"/>
    <w:rsid w:val="00226597"/>
    <w:rsid w:val="00227378"/>
    <w:rsid w:val="002307DA"/>
    <w:rsid w:val="00231D50"/>
    <w:rsid w:val="002333C4"/>
    <w:rsid w:val="00234B59"/>
    <w:rsid w:val="00235082"/>
    <w:rsid w:val="002418F0"/>
    <w:rsid w:val="00242160"/>
    <w:rsid w:val="0024225F"/>
    <w:rsid w:val="002429A7"/>
    <w:rsid w:val="00243CD3"/>
    <w:rsid w:val="002448ED"/>
    <w:rsid w:val="00244947"/>
    <w:rsid w:val="0024509B"/>
    <w:rsid w:val="0024635A"/>
    <w:rsid w:val="00247044"/>
    <w:rsid w:val="0024726D"/>
    <w:rsid w:val="002505A7"/>
    <w:rsid w:val="0025331E"/>
    <w:rsid w:val="002544F4"/>
    <w:rsid w:val="00256F98"/>
    <w:rsid w:val="00260442"/>
    <w:rsid w:val="0026103F"/>
    <w:rsid w:val="00263734"/>
    <w:rsid w:val="0026486C"/>
    <w:rsid w:val="00266000"/>
    <w:rsid w:val="002660E4"/>
    <w:rsid w:val="00266A99"/>
    <w:rsid w:val="00273581"/>
    <w:rsid w:val="00274642"/>
    <w:rsid w:val="0027569F"/>
    <w:rsid w:val="002766E1"/>
    <w:rsid w:val="002803ED"/>
    <w:rsid w:val="00281251"/>
    <w:rsid w:val="002817AD"/>
    <w:rsid w:val="00284F9D"/>
    <w:rsid w:val="00286529"/>
    <w:rsid w:val="00287702"/>
    <w:rsid w:val="00287FC3"/>
    <w:rsid w:val="002906A5"/>
    <w:rsid w:val="00292A80"/>
    <w:rsid w:val="0029505E"/>
    <w:rsid w:val="002960F1"/>
    <w:rsid w:val="00296577"/>
    <w:rsid w:val="002A3138"/>
    <w:rsid w:val="002A6B5B"/>
    <w:rsid w:val="002A6F3A"/>
    <w:rsid w:val="002A7F79"/>
    <w:rsid w:val="002B1ECE"/>
    <w:rsid w:val="002B2EB3"/>
    <w:rsid w:val="002B349E"/>
    <w:rsid w:val="002B515F"/>
    <w:rsid w:val="002B7C52"/>
    <w:rsid w:val="002C1456"/>
    <w:rsid w:val="002C5D96"/>
    <w:rsid w:val="002C77E4"/>
    <w:rsid w:val="002D07CB"/>
    <w:rsid w:val="002D2647"/>
    <w:rsid w:val="002D4C96"/>
    <w:rsid w:val="002E0347"/>
    <w:rsid w:val="002E561F"/>
    <w:rsid w:val="002E5A16"/>
    <w:rsid w:val="002E6331"/>
    <w:rsid w:val="002F0B17"/>
    <w:rsid w:val="002F2779"/>
    <w:rsid w:val="002F46CF"/>
    <w:rsid w:val="002F586D"/>
    <w:rsid w:val="002F6347"/>
    <w:rsid w:val="002F68B0"/>
    <w:rsid w:val="002F7BA5"/>
    <w:rsid w:val="002F7C51"/>
    <w:rsid w:val="0030079F"/>
    <w:rsid w:val="00300893"/>
    <w:rsid w:val="00302934"/>
    <w:rsid w:val="003033F5"/>
    <w:rsid w:val="00305A7E"/>
    <w:rsid w:val="003068DE"/>
    <w:rsid w:val="003116E3"/>
    <w:rsid w:val="00314327"/>
    <w:rsid w:val="00314733"/>
    <w:rsid w:val="003149D2"/>
    <w:rsid w:val="00314EA3"/>
    <w:rsid w:val="00315194"/>
    <w:rsid w:val="00315B96"/>
    <w:rsid w:val="00316B57"/>
    <w:rsid w:val="00316BC7"/>
    <w:rsid w:val="003214AA"/>
    <w:rsid w:val="00322DA2"/>
    <w:rsid w:val="003256F6"/>
    <w:rsid w:val="00325A20"/>
    <w:rsid w:val="00331B64"/>
    <w:rsid w:val="00332418"/>
    <w:rsid w:val="00334797"/>
    <w:rsid w:val="00335AC2"/>
    <w:rsid w:val="003416C1"/>
    <w:rsid w:val="00341D48"/>
    <w:rsid w:val="00342768"/>
    <w:rsid w:val="003438D2"/>
    <w:rsid w:val="00343C06"/>
    <w:rsid w:val="00344158"/>
    <w:rsid w:val="00345CDF"/>
    <w:rsid w:val="00350076"/>
    <w:rsid w:val="00350BF6"/>
    <w:rsid w:val="00351E4F"/>
    <w:rsid w:val="00352737"/>
    <w:rsid w:val="00352899"/>
    <w:rsid w:val="00353757"/>
    <w:rsid w:val="00354E39"/>
    <w:rsid w:val="003602C3"/>
    <w:rsid w:val="0036056D"/>
    <w:rsid w:val="00360B7F"/>
    <w:rsid w:val="003649F2"/>
    <w:rsid w:val="0036534E"/>
    <w:rsid w:val="00366121"/>
    <w:rsid w:val="00366277"/>
    <w:rsid w:val="00370483"/>
    <w:rsid w:val="00370714"/>
    <w:rsid w:val="00370CBA"/>
    <w:rsid w:val="00372348"/>
    <w:rsid w:val="00372983"/>
    <w:rsid w:val="003744E0"/>
    <w:rsid w:val="00374C8C"/>
    <w:rsid w:val="00382A3F"/>
    <w:rsid w:val="00384B6F"/>
    <w:rsid w:val="003921A2"/>
    <w:rsid w:val="003955BC"/>
    <w:rsid w:val="0039585B"/>
    <w:rsid w:val="00395911"/>
    <w:rsid w:val="00396FED"/>
    <w:rsid w:val="003A306A"/>
    <w:rsid w:val="003A45C2"/>
    <w:rsid w:val="003A46BE"/>
    <w:rsid w:val="003A4AFA"/>
    <w:rsid w:val="003A5B70"/>
    <w:rsid w:val="003A5E03"/>
    <w:rsid w:val="003A6F7A"/>
    <w:rsid w:val="003B23BD"/>
    <w:rsid w:val="003B25CB"/>
    <w:rsid w:val="003B3499"/>
    <w:rsid w:val="003B3DAE"/>
    <w:rsid w:val="003B52E6"/>
    <w:rsid w:val="003C34A3"/>
    <w:rsid w:val="003C5056"/>
    <w:rsid w:val="003C6EE0"/>
    <w:rsid w:val="003D0047"/>
    <w:rsid w:val="003D071F"/>
    <w:rsid w:val="003D0791"/>
    <w:rsid w:val="003D214A"/>
    <w:rsid w:val="003D325C"/>
    <w:rsid w:val="003D5F20"/>
    <w:rsid w:val="003D7061"/>
    <w:rsid w:val="003D7874"/>
    <w:rsid w:val="003E2400"/>
    <w:rsid w:val="003E2A3D"/>
    <w:rsid w:val="003E33C1"/>
    <w:rsid w:val="003E42AD"/>
    <w:rsid w:val="003E73CF"/>
    <w:rsid w:val="003E7874"/>
    <w:rsid w:val="003F190A"/>
    <w:rsid w:val="003F21DC"/>
    <w:rsid w:val="003F54A7"/>
    <w:rsid w:val="003F606E"/>
    <w:rsid w:val="003F7B25"/>
    <w:rsid w:val="004028C0"/>
    <w:rsid w:val="004049E4"/>
    <w:rsid w:val="004070B4"/>
    <w:rsid w:val="0040788C"/>
    <w:rsid w:val="004101CD"/>
    <w:rsid w:val="00413408"/>
    <w:rsid w:val="00421482"/>
    <w:rsid w:val="0042489B"/>
    <w:rsid w:val="004263D3"/>
    <w:rsid w:val="004267B7"/>
    <w:rsid w:val="0042799F"/>
    <w:rsid w:val="00427B97"/>
    <w:rsid w:val="0043203D"/>
    <w:rsid w:val="004325AF"/>
    <w:rsid w:val="00432A1D"/>
    <w:rsid w:val="00434179"/>
    <w:rsid w:val="00435664"/>
    <w:rsid w:val="00435E40"/>
    <w:rsid w:val="0043701A"/>
    <w:rsid w:val="00437B76"/>
    <w:rsid w:val="00441FDF"/>
    <w:rsid w:val="00442FCC"/>
    <w:rsid w:val="00443649"/>
    <w:rsid w:val="00444203"/>
    <w:rsid w:val="00444605"/>
    <w:rsid w:val="00451F46"/>
    <w:rsid w:val="004540A5"/>
    <w:rsid w:val="004543B6"/>
    <w:rsid w:val="004548A2"/>
    <w:rsid w:val="00457D7D"/>
    <w:rsid w:val="00460C2A"/>
    <w:rsid w:val="00460D65"/>
    <w:rsid w:val="004628EE"/>
    <w:rsid w:val="00463C91"/>
    <w:rsid w:val="0046445F"/>
    <w:rsid w:val="004674E3"/>
    <w:rsid w:val="004706A5"/>
    <w:rsid w:val="00470E00"/>
    <w:rsid w:val="00472C5C"/>
    <w:rsid w:val="004739D9"/>
    <w:rsid w:val="00473D6A"/>
    <w:rsid w:val="00474CEA"/>
    <w:rsid w:val="00475400"/>
    <w:rsid w:val="00475E4C"/>
    <w:rsid w:val="00475FFE"/>
    <w:rsid w:val="00476072"/>
    <w:rsid w:val="00481D42"/>
    <w:rsid w:val="00482887"/>
    <w:rsid w:val="004832D1"/>
    <w:rsid w:val="00483413"/>
    <w:rsid w:val="00486095"/>
    <w:rsid w:val="00486C46"/>
    <w:rsid w:val="00487A22"/>
    <w:rsid w:val="00490622"/>
    <w:rsid w:val="0049212D"/>
    <w:rsid w:val="004922E5"/>
    <w:rsid w:val="00493397"/>
    <w:rsid w:val="00496C3C"/>
    <w:rsid w:val="004979F1"/>
    <w:rsid w:val="004A05E7"/>
    <w:rsid w:val="004A1A35"/>
    <w:rsid w:val="004A1EED"/>
    <w:rsid w:val="004A487E"/>
    <w:rsid w:val="004A63C1"/>
    <w:rsid w:val="004A799D"/>
    <w:rsid w:val="004A7F86"/>
    <w:rsid w:val="004B05BD"/>
    <w:rsid w:val="004B082B"/>
    <w:rsid w:val="004B4479"/>
    <w:rsid w:val="004B4AF4"/>
    <w:rsid w:val="004B5594"/>
    <w:rsid w:val="004B6FDC"/>
    <w:rsid w:val="004B7022"/>
    <w:rsid w:val="004C1116"/>
    <w:rsid w:val="004C14C4"/>
    <w:rsid w:val="004C3EC0"/>
    <w:rsid w:val="004C4575"/>
    <w:rsid w:val="004C7DA2"/>
    <w:rsid w:val="004D1282"/>
    <w:rsid w:val="004D46FB"/>
    <w:rsid w:val="004D6472"/>
    <w:rsid w:val="004D7577"/>
    <w:rsid w:val="004E0973"/>
    <w:rsid w:val="004E32B5"/>
    <w:rsid w:val="004E618A"/>
    <w:rsid w:val="004E6F57"/>
    <w:rsid w:val="004F08D4"/>
    <w:rsid w:val="004F0BF2"/>
    <w:rsid w:val="004F154C"/>
    <w:rsid w:val="004F2117"/>
    <w:rsid w:val="004F315F"/>
    <w:rsid w:val="004F3DDC"/>
    <w:rsid w:val="004F555A"/>
    <w:rsid w:val="004F570E"/>
    <w:rsid w:val="004F6BB7"/>
    <w:rsid w:val="004F6CCA"/>
    <w:rsid w:val="004F7BBE"/>
    <w:rsid w:val="0050185E"/>
    <w:rsid w:val="005020B6"/>
    <w:rsid w:val="005047E5"/>
    <w:rsid w:val="005047FF"/>
    <w:rsid w:val="005049E0"/>
    <w:rsid w:val="0050660E"/>
    <w:rsid w:val="00506B4F"/>
    <w:rsid w:val="00506F19"/>
    <w:rsid w:val="00510F52"/>
    <w:rsid w:val="00511E0A"/>
    <w:rsid w:val="0051224C"/>
    <w:rsid w:val="005126F8"/>
    <w:rsid w:val="00517015"/>
    <w:rsid w:val="00523D9B"/>
    <w:rsid w:val="00526974"/>
    <w:rsid w:val="00532454"/>
    <w:rsid w:val="00532768"/>
    <w:rsid w:val="00535A5F"/>
    <w:rsid w:val="00535D0E"/>
    <w:rsid w:val="00536C44"/>
    <w:rsid w:val="00541FD5"/>
    <w:rsid w:val="0054299C"/>
    <w:rsid w:val="00544AF6"/>
    <w:rsid w:val="0054545B"/>
    <w:rsid w:val="00545C4C"/>
    <w:rsid w:val="00546577"/>
    <w:rsid w:val="00551314"/>
    <w:rsid w:val="00551CC7"/>
    <w:rsid w:val="00552B96"/>
    <w:rsid w:val="00552BD2"/>
    <w:rsid w:val="005558C6"/>
    <w:rsid w:val="00555989"/>
    <w:rsid w:val="00556692"/>
    <w:rsid w:val="00560307"/>
    <w:rsid w:val="005604D7"/>
    <w:rsid w:val="00560FC1"/>
    <w:rsid w:val="00561908"/>
    <w:rsid w:val="00562944"/>
    <w:rsid w:val="00565BF1"/>
    <w:rsid w:val="00567126"/>
    <w:rsid w:val="005676D3"/>
    <w:rsid w:val="00572A28"/>
    <w:rsid w:val="005762D1"/>
    <w:rsid w:val="0057711D"/>
    <w:rsid w:val="0057788D"/>
    <w:rsid w:val="00581A74"/>
    <w:rsid w:val="00583837"/>
    <w:rsid w:val="00583C64"/>
    <w:rsid w:val="00583DBD"/>
    <w:rsid w:val="0058505A"/>
    <w:rsid w:val="00585A73"/>
    <w:rsid w:val="0058689D"/>
    <w:rsid w:val="00586E0E"/>
    <w:rsid w:val="00587F1E"/>
    <w:rsid w:val="005915E7"/>
    <w:rsid w:val="00591DCE"/>
    <w:rsid w:val="00593544"/>
    <w:rsid w:val="005938C2"/>
    <w:rsid w:val="00597B17"/>
    <w:rsid w:val="005A043B"/>
    <w:rsid w:val="005A1A81"/>
    <w:rsid w:val="005A1EE7"/>
    <w:rsid w:val="005A2C36"/>
    <w:rsid w:val="005A55D8"/>
    <w:rsid w:val="005A5EDB"/>
    <w:rsid w:val="005A7D2F"/>
    <w:rsid w:val="005B310F"/>
    <w:rsid w:val="005B6DA0"/>
    <w:rsid w:val="005B771A"/>
    <w:rsid w:val="005B7D8C"/>
    <w:rsid w:val="005C131B"/>
    <w:rsid w:val="005C3C85"/>
    <w:rsid w:val="005C40D2"/>
    <w:rsid w:val="005C57FE"/>
    <w:rsid w:val="005C63B8"/>
    <w:rsid w:val="005C6833"/>
    <w:rsid w:val="005D0577"/>
    <w:rsid w:val="005D2DE4"/>
    <w:rsid w:val="005D4744"/>
    <w:rsid w:val="005D5202"/>
    <w:rsid w:val="005D52A5"/>
    <w:rsid w:val="005D7903"/>
    <w:rsid w:val="005E2197"/>
    <w:rsid w:val="005E2450"/>
    <w:rsid w:val="005E24C1"/>
    <w:rsid w:val="005E3281"/>
    <w:rsid w:val="005E637D"/>
    <w:rsid w:val="005E6B5A"/>
    <w:rsid w:val="005F0301"/>
    <w:rsid w:val="005F25C3"/>
    <w:rsid w:val="005F3B75"/>
    <w:rsid w:val="005F3FDE"/>
    <w:rsid w:val="005F6FD5"/>
    <w:rsid w:val="00600522"/>
    <w:rsid w:val="006019F3"/>
    <w:rsid w:val="00601BEE"/>
    <w:rsid w:val="00602F34"/>
    <w:rsid w:val="00602F76"/>
    <w:rsid w:val="00603590"/>
    <w:rsid w:val="00606245"/>
    <w:rsid w:val="0060670D"/>
    <w:rsid w:val="00606D94"/>
    <w:rsid w:val="0061108E"/>
    <w:rsid w:val="0061156F"/>
    <w:rsid w:val="00614958"/>
    <w:rsid w:val="00614B7C"/>
    <w:rsid w:val="0061573C"/>
    <w:rsid w:val="00615B6F"/>
    <w:rsid w:val="00620485"/>
    <w:rsid w:val="00621012"/>
    <w:rsid w:val="006217BA"/>
    <w:rsid w:val="00622E3D"/>
    <w:rsid w:val="00623468"/>
    <w:rsid w:val="00624670"/>
    <w:rsid w:val="00625ED4"/>
    <w:rsid w:val="006272D6"/>
    <w:rsid w:val="0063109A"/>
    <w:rsid w:val="00632F96"/>
    <w:rsid w:val="00635CAF"/>
    <w:rsid w:val="006379F3"/>
    <w:rsid w:val="006411F6"/>
    <w:rsid w:val="00641F24"/>
    <w:rsid w:val="00642990"/>
    <w:rsid w:val="00645071"/>
    <w:rsid w:val="00646370"/>
    <w:rsid w:val="006470FF"/>
    <w:rsid w:val="00650136"/>
    <w:rsid w:val="00651180"/>
    <w:rsid w:val="0065181C"/>
    <w:rsid w:val="00656166"/>
    <w:rsid w:val="00656C47"/>
    <w:rsid w:val="006574D4"/>
    <w:rsid w:val="0066177A"/>
    <w:rsid w:val="00661BAF"/>
    <w:rsid w:val="006621FD"/>
    <w:rsid w:val="00662855"/>
    <w:rsid w:val="00663557"/>
    <w:rsid w:val="0066448F"/>
    <w:rsid w:val="00666CC9"/>
    <w:rsid w:val="006739B7"/>
    <w:rsid w:val="00673AA0"/>
    <w:rsid w:val="00673C58"/>
    <w:rsid w:val="00673FC8"/>
    <w:rsid w:val="006740CE"/>
    <w:rsid w:val="00676866"/>
    <w:rsid w:val="00676958"/>
    <w:rsid w:val="006810C4"/>
    <w:rsid w:val="00683F72"/>
    <w:rsid w:val="00685B24"/>
    <w:rsid w:val="00692031"/>
    <w:rsid w:val="00692A0B"/>
    <w:rsid w:val="0069427A"/>
    <w:rsid w:val="006960A3"/>
    <w:rsid w:val="00696A73"/>
    <w:rsid w:val="006A1F5E"/>
    <w:rsid w:val="006A2EF4"/>
    <w:rsid w:val="006A30F6"/>
    <w:rsid w:val="006A49BC"/>
    <w:rsid w:val="006A5701"/>
    <w:rsid w:val="006B1FB9"/>
    <w:rsid w:val="006B2707"/>
    <w:rsid w:val="006B5175"/>
    <w:rsid w:val="006C300F"/>
    <w:rsid w:val="006C4B3E"/>
    <w:rsid w:val="006C7399"/>
    <w:rsid w:val="006C77CF"/>
    <w:rsid w:val="006C7CA7"/>
    <w:rsid w:val="006D18DA"/>
    <w:rsid w:val="006D236D"/>
    <w:rsid w:val="006D25A8"/>
    <w:rsid w:val="006D298F"/>
    <w:rsid w:val="006D3D19"/>
    <w:rsid w:val="006D683A"/>
    <w:rsid w:val="006E10AE"/>
    <w:rsid w:val="006E229C"/>
    <w:rsid w:val="006E3F24"/>
    <w:rsid w:val="006E7A40"/>
    <w:rsid w:val="006F0B1D"/>
    <w:rsid w:val="006F451F"/>
    <w:rsid w:val="006F4761"/>
    <w:rsid w:val="006F4B87"/>
    <w:rsid w:val="00701408"/>
    <w:rsid w:val="00701B73"/>
    <w:rsid w:val="007038F1"/>
    <w:rsid w:val="007049C3"/>
    <w:rsid w:val="00705B10"/>
    <w:rsid w:val="0070783C"/>
    <w:rsid w:val="00707C2B"/>
    <w:rsid w:val="00707EA3"/>
    <w:rsid w:val="0071096D"/>
    <w:rsid w:val="00712186"/>
    <w:rsid w:val="00712D83"/>
    <w:rsid w:val="007132A2"/>
    <w:rsid w:val="00715B5B"/>
    <w:rsid w:val="007160F3"/>
    <w:rsid w:val="00716227"/>
    <w:rsid w:val="00717AC3"/>
    <w:rsid w:val="00717D06"/>
    <w:rsid w:val="00720099"/>
    <w:rsid w:val="00720A97"/>
    <w:rsid w:val="00720F65"/>
    <w:rsid w:val="007237C5"/>
    <w:rsid w:val="00724338"/>
    <w:rsid w:val="00724538"/>
    <w:rsid w:val="00724D6B"/>
    <w:rsid w:val="00727107"/>
    <w:rsid w:val="00735ABE"/>
    <w:rsid w:val="00741FA3"/>
    <w:rsid w:val="007424BB"/>
    <w:rsid w:val="007430A3"/>
    <w:rsid w:val="0074456D"/>
    <w:rsid w:val="0074526A"/>
    <w:rsid w:val="00745C39"/>
    <w:rsid w:val="007530AF"/>
    <w:rsid w:val="00753AB9"/>
    <w:rsid w:val="00756E25"/>
    <w:rsid w:val="00757572"/>
    <w:rsid w:val="007614EC"/>
    <w:rsid w:val="0076335E"/>
    <w:rsid w:val="007638FA"/>
    <w:rsid w:val="007644CF"/>
    <w:rsid w:val="00765903"/>
    <w:rsid w:val="00765AF7"/>
    <w:rsid w:val="00765B0E"/>
    <w:rsid w:val="00766B16"/>
    <w:rsid w:val="00767E16"/>
    <w:rsid w:val="00772AAE"/>
    <w:rsid w:val="00773132"/>
    <w:rsid w:val="0077710E"/>
    <w:rsid w:val="007775D0"/>
    <w:rsid w:val="00784DE8"/>
    <w:rsid w:val="00784E9D"/>
    <w:rsid w:val="0078662A"/>
    <w:rsid w:val="00786E89"/>
    <w:rsid w:val="00786E9F"/>
    <w:rsid w:val="0079079E"/>
    <w:rsid w:val="0079096E"/>
    <w:rsid w:val="00790C73"/>
    <w:rsid w:val="00791DF0"/>
    <w:rsid w:val="00792310"/>
    <w:rsid w:val="007955F5"/>
    <w:rsid w:val="00796A22"/>
    <w:rsid w:val="0079753E"/>
    <w:rsid w:val="007A074E"/>
    <w:rsid w:val="007A0B13"/>
    <w:rsid w:val="007A22B7"/>
    <w:rsid w:val="007A2938"/>
    <w:rsid w:val="007A4993"/>
    <w:rsid w:val="007A7935"/>
    <w:rsid w:val="007B3537"/>
    <w:rsid w:val="007B4BD7"/>
    <w:rsid w:val="007B4D1A"/>
    <w:rsid w:val="007B4E54"/>
    <w:rsid w:val="007B6766"/>
    <w:rsid w:val="007C10B9"/>
    <w:rsid w:val="007C1378"/>
    <w:rsid w:val="007C1FC0"/>
    <w:rsid w:val="007C22C7"/>
    <w:rsid w:val="007C4204"/>
    <w:rsid w:val="007C4A5F"/>
    <w:rsid w:val="007C57C5"/>
    <w:rsid w:val="007C6054"/>
    <w:rsid w:val="007C60D6"/>
    <w:rsid w:val="007C6546"/>
    <w:rsid w:val="007C7A5F"/>
    <w:rsid w:val="007D057C"/>
    <w:rsid w:val="007D24E3"/>
    <w:rsid w:val="007D7228"/>
    <w:rsid w:val="007E02F5"/>
    <w:rsid w:val="007E2618"/>
    <w:rsid w:val="007E319B"/>
    <w:rsid w:val="007E3C91"/>
    <w:rsid w:val="007E593D"/>
    <w:rsid w:val="007F06B3"/>
    <w:rsid w:val="007F12B1"/>
    <w:rsid w:val="007F24CD"/>
    <w:rsid w:val="007F2A87"/>
    <w:rsid w:val="007F3279"/>
    <w:rsid w:val="007F42DB"/>
    <w:rsid w:val="007F4D0B"/>
    <w:rsid w:val="007F5CD7"/>
    <w:rsid w:val="007F6294"/>
    <w:rsid w:val="007F722E"/>
    <w:rsid w:val="00800567"/>
    <w:rsid w:val="00803E60"/>
    <w:rsid w:val="008042F9"/>
    <w:rsid w:val="008052A2"/>
    <w:rsid w:val="0080585D"/>
    <w:rsid w:val="008071A7"/>
    <w:rsid w:val="00810215"/>
    <w:rsid w:val="008107BC"/>
    <w:rsid w:val="0081410B"/>
    <w:rsid w:val="00814B02"/>
    <w:rsid w:val="008162AE"/>
    <w:rsid w:val="00817DCE"/>
    <w:rsid w:val="00821986"/>
    <w:rsid w:val="00821FC0"/>
    <w:rsid w:val="00824994"/>
    <w:rsid w:val="008257E1"/>
    <w:rsid w:val="00830903"/>
    <w:rsid w:val="00831DE1"/>
    <w:rsid w:val="008351DB"/>
    <w:rsid w:val="00840ACE"/>
    <w:rsid w:val="00841440"/>
    <w:rsid w:val="00841DC1"/>
    <w:rsid w:val="008438E1"/>
    <w:rsid w:val="008441B0"/>
    <w:rsid w:val="0084551D"/>
    <w:rsid w:val="008455F3"/>
    <w:rsid w:val="00847CDE"/>
    <w:rsid w:val="00850C2D"/>
    <w:rsid w:val="00850C9E"/>
    <w:rsid w:val="008528F7"/>
    <w:rsid w:val="00853FFE"/>
    <w:rsid w:val="00854C50"/>
    <w:rsid w:val="00855A9A"/>
    <w:rsid w:val="00860E8B"/>
    <w:rsid w:val="00861A98"/>
    <w:rsid w:val="00862046"/>
    <w:rsid w:val="00863885"/>
    <w:rsid w:val="008645E1"/>
    <w:rsid w:val="00864A49"/>
    <w:rsid w:val="00864F30"/>
    <w:rsid w:val="00865885"/>
    <w:rsid w:val="00866E44"/>
    <w:rsid w:val="008700CC"/>
    <w:rsid w:val="00871BB1"/>
    <w:rsid w:val="00871F41"/>
    <w:rsid w:val="00872652"/>
    <w:rsid w:val="00872BDA"/>
    <w:rsid w:val="00874554"/>
    <w:rsid w:val="00874A35"/>
    <w:rsid w:val="00875D97"/>
    <w:rsid w:val="008776D9"/>
    <w:rsid w:val="00882791"/>
    <w:rsid w:val="00882936"/>
    <w:rsid w:val="00883716"/>
    <w:rsid w:val="008839F0"/>
    <w:rsid w:val="008951EC"/>
    <w:rsid w:val="00895440"/>
    <w:rsid w:val="00895C60"/>
    <w:rsid w:val="00896E96"/>
    <w:rsid w:val="00897CEA"/>
    <w:rsid w:val="008A007B"/>
    <w:rsid w:val="008A28ED"/>
    <w:rsid w:val="008A4352"/>
    <w:rsid w:val="008A4692"/>
    <w:rsid w:val="008B1F7F"/>
    <w:rsid w:val="008B243D"/>
    <w:rsid w:val="008B37FB"/>
    <w:rsid w:val="008B404D"/>
    <w:rsid w:val="008B5B7C"/>
    <w:rsid w:val="008B6C83"/>
    <w:rsid w:val="008B7961"/>
    <w:rsid w:val="008C017C"/>
    <w:rsid w:val="008C0387"/>
    <w:rsid w:val="008C0817"/>
    <w:rsid w:val="008C267B"/>
    <w:rsid w:val="008C2C75"/>
    <w:rsid w:val="008C4199"/>
    <w:rsid w:val="008C5B4A"/>
    <w:rsid w:val="008C5F72"/>
    <w:rsid w:val="008C6B5F"/>
    <w:rsid w:val="008D012A"/>
    <w:rsid w:val="008D023A"/>
    <w:rsid w:val="008D043D"/>
    <w:rsid w:val="008D0A99"/>
    <w:rsid w:val="008D42EE"/>
    <w:rsid w:val="008D494A"/>
    <w:rsid w:val="008D6AB5"/>
    <w:rsid w:val="008E02E9"/>
    <w:rsid w:val="008E0472"/>
    <w:rsid w:val="008E0E90"/>
    <w:rsid w:val="008E2F94"/>
    <w:rsid w:val="008E3364"/>
    <w:rsid w:val="008E3BC6"/>
    <w:rsid w:val="008E61FE"/>
    <w:rsid w:val="008E6515"/>
    <w:rsid w:val="008E6593"/>
    <w:rsid w:val="008F0AB4"/>
    <w:rsid w:val="008F5C93"/>
    <w:rsid w:val="008F62D3"/>
    <w:rsid w:val="00900C63"/>
    <w:rsid w:val="009011C6"/>
    <w:rsid w:val="0090173F"/>
    <w:rsid w:val="00902ABD"/>
    <w:rsid w:val="00902F9A"/>
    <w:rsid w:val="00904ADF"/>
    <w:rsid w:val="00907FD8"/>
    <w:rsid w:val="00910429"/>
    <w:rsid w:val="00910D30"/>
    <w:rsid w:val="00912FA9"/>
    <w:rsid w:val="0091336B"/>
    <w:rsid w:val="00914BB9"/>
    <w:rsid w:val="00914F17"/>
    <w:rsid w:val="0091672B"/>
    <w:rsid w:val="0091755D"/>
    <w:rsid w:val="00917FC4"/>
    <w:rsid w:val="00920F9B"/>
    <w:rsid w:val="0092158F"/>
    <w:rsid w:val="00922CD6"/>
    <w:rsid w:val="00924BAB"/>
    <w:rsid w:val="009254AB"/>
    <w:rsid w:val="00927417"/>
    <w:rsid w:val="00930AEA"/>
    <w:rsid w:val="00933D1B"/>
    <w:rsid w:val="009347B4"/>
    <w:rsid w:val="009351E4"/>
    <w:rsid w:val="00935962"/>
    <w:rsid w:val="0093622D"/>
    <w:rsid w:val="009369F3"/>
    <w:rsid w:val="009372B4"/>
    <w:rsid w:val="00942106"/>
    <w:rsid w:val="009422DA"/>
    <w:rsid w:val="00942BC0"/>
    <w:rsid w:val="009450CA"/>
    <w:rsid w:val="00950781"/>
    <w:rsid w:val="009507B6"/>
    <w:rsid w:val="00951C8D"/>
    <w:rsid w:val="00951F79"/>
    <w:rsid w:val="00952CC2"/>
    <w:rsid w:val="00953E04"/>
    <w:rsid w:val="00954B4D"/>
    <w:rsid w:val="00955EB4"/>
    <w:rsid w:val="00957759"/>
    <w:rsid w:val="00962DDC"/>
    <w:rsid w:val="00962E3E"/>
    <w:rsid w:val="00963694"/>
    <w:rsid w:val="00964384"/>
    <w:rsid w:val="009643D3"/>
    <w:rsid w:val="009663E2"/>
    <w:rsid w:val="00967C5E"/>
    <w:rsid w:val="009707F8"/>
    <w:rsid w:val="0097560C"/>
    <w:rsid w:val="00975C1C"/>
    <w:rsid w:val="00975D36"/>
    <w:rsid w:val="00976271"/>
    <w:rsid w:val="0097678B"/>
    <w:rsid w:val="00977356"/>
    <w:rsid w:val="0098109E"/>
    <w:rsid w:val="0098114F"/>
    <w:rsid w:val="00981E6B"/>
    <w:rsid w:val="00984788"/>
    <w:rsid w:val="0098503A"/>
    <w:rsid w:val="00986E2E"/>
    <w:rsid w:val="0098764E"/>
    <w:rsid w:val="00987CBE"/>
    <w:rsid w:val="009907A3"/>
    <w:rsid w:val="00990A28"/>
    <w:rsid w:val="00990D45"/>
    <w:rsid w:val="00991FF4"/>
    <w:rsid w:val="009924B9"/>
    <w:rsid w:val="009938B0"/>
    <w:rsid w:val="009954C6"/>
    <w:rsid w:val="009A1420"/>
    <w:rsid w:val="009A2337"/>
    <w:rsid w:val="009A288C"/>
    <w:rsid w:val="009A371A"/>
    <w:rsid w:val="009A3754"/>
    <w:rsid w:val="009A4C3D"/>
    <w:rsid w:val="009A4CBA"/>
    <w:rsid w:val="009A5621"/>
    <w:rsid w:val="009A76B0"/>
    <w:rsid w:val="009B02F1"/>
    <w:rsid w:val="009B10EB"/>
    <w:rsid w:val="009B16F6"/>
    <w:rsid w:val="009B5B62"/>
    <w:rsid w:val="009B732E"/>
    <w:rsid w:val="009C438C"/>
    <w:rsid w:val="009C5CB1"/>
    <w:rsid w:val="009C6ABE"/>
    <w:rsid w:val="009D2D64"/>
    <w:rsid w:val="009D45ED"/>
    <w:rsid w:val="009D49C2"/>
    <w:rsid w:val="009D50D2"/>
    <w:rsid w:val="009D540A"/>
    <w:rsid w:val="009D6389"/>
    <w:rsid w:val="009D6572"/>
    <w:rsid w:val="009D7DD3"/>
    <w:rsid w:val="009E05B7"/>
    <w:rsid w:val="009E07B9"/>
    <w:rsid w:val="009E0C95"/>
    <w:rsid w:val="009E162E"/>
    <w:rsid w:val="009E384B"/>
    <w:rsid w:val="009F1AA1"/>
    <w:rsid w:val="009F2AC8"/>
    <w:rsid w:val="009F47C3"/>
    <w:rsid w:val="009F58AD"/>
    <w:rsid w:val="009F5C44"/>
    <w:rsid w:val="009F5CE4"/>
    <w:rsid w:val="009F75D9"/>
    <w:rsid w:val="009F7789"/>
    <w:rsid w:val="00A0041E"/>
    <w:rsid w:val="00A0087C"/>
    <w:rsid w:val="00A01AC3"/>
    <w:rsid w:val="00A054CF"/>
    <w:rsid w:val="00A05831"/>
    <w:rsid w:val="00A05A17"/>
    <w:rsid w:val="00A0791D"/>
    <w:rsid w:val="00A12110"/>
    <w:rsid w:val="00A13759"/>
    <w:rsid w:val="00A13B0F"/>
    <w:rsid w:val="00A144E5"/>
    <w:rsid w:val="00A163DD"/>
    <w:rsid w:val="00A1684F"/>
    <w:rsid w:val="00A17A10"/>
    <w:rsid w:val="00A20FF8"/>
    <w:rsid w:val="00A22A46"/>
    <w:rsid w:val="00A2321D"/>
    <w:rsid w:val="00A23A49"/>
    <w:rsid w:val="00A26445"/>
    <w:rsid w:val="00A26AAD"/>
    <w:rsid w:val="00A27AAB"/>
    <w:rsid w:val="00A3171A"/>
    <w:rsid w:val="00A3273E"/>
    <w:rsid w:val="00A32CBB"/>
    <w:rsid w:val="00A33A2F"/>
    <w:rsid w:val="00A355AE"/>
    <w:rsid w:val="00A41FD0"/>
    <w:rsid w:val="00A43A98"/>
    <w:rsid w:val="00A442B3"/>
    <w:rsid w:val="00A44FC4"/>
    <w:rsid w:val="00A4542C"/>
    <w:rsid w:val="00A5192E"/>
    <w:rsid w:val="00A52E1F"/>
    <w:rsid w:val="00A55C11"/>
    <w:rsid w:val="00A568AB"/>
    <w:rsid w:val="00A5721D"/>
    <w:rsid w:val="00A601F6"/>
    <w:rsid w:val="00A63D89"/>
    <w:rsid w:val="00A65239"/>
    <w:rsid w:val="00A662E2"/>
    <w:rsid w:val="00A66A3D"/>
    <w:rsid w:val="00A67D46"/>
    <w:rsid w:val="00A72168"/>
    <w:rsid w:val="00A7227B"/>
    <w:rsid w:val="00A739DF"/>
    <w:rsid w:val="00A7428E"/>
    <w:rsid w:val="00A756F5"/>
    <w:rsid w:val="00A75882"/>
    <w:rsid w:val="00A75D85"/>
    <w:rsid w:val="00A77453"/>
    <w:rsid w:val="00A82AB1"/>
    <w:rsid w:val="00A836E5"/>
    <w:rsid w:val="00A83DBA"/>
    <w:rsid w:val="00A84BC8"/>
    <w:rsid w:val="00A86329"/>
    <w:rsid w:val="00A8664E"/>
    <w:rsid w:val="00A9074F"/>
    <w:rsid w:val="00A9100B"/>
    <w:rsid w:val="00A911E2"/>
    <w:rsid w:val="00A915B5"/>
    <w:rsid w:val="00A9180A"/>
    <w:rsid w:val="00A92C36"/>
    <w:rsid w:val="00A92C41"/>
    <w:rsid w:val="00A93DB1"/>
    <w:rsid w:val="00A94DED"/>
    <w:rsid w:val="00A95AAD"/>
    <w:rsid w:val="00A95ACD"/>
    <w:rsid w:val="00AA1FE9"/>
    <w:rsid w:val="00AA26AF"/>
    <w:rsid w:val="00AA3755"/>
    <w:rsid w:val="00AA4369"/>
    <w:rsid w:val="00AA4550"/>
    <w:rsid w:val="00AA7409"/>
    <w:rsid w:val="00AB1BE9"/>
    <w:rsid w:val="00AB348A"/>
    <w:rsid w:val="00AB37B6"/>
    <w:rsid w:val="00AB3A2E"/>
    <w:rsid w:val="00AB635C"/>
    <w:rsid w:val="00AB6EE9"/>
    <w:rsid w:val="00AB7862"/>
    <w:rsid w:val="00AC14CB"/>
    <w:rsid w:val="00AC1A87"/>
    <w:rsid w:val="00AC6431"/>
    <w:rsid w:val="00AC6851"/>
    <w:rsid w:val="00AC7276"/>
    <w:rsid w:val="00AD17EC"/>
    <w:rsid w:val="00AD2B4B"/>
    <w:rsid w:val="00AD3820"/>
    <w:rsid w:val="00AD5862"/>
    <w:rsid w:val="00AD5E16"/>
    <w:rsid w:val="00AD7C36"/>
    <w:rsid w:val="00AE28E1"/>
    <w:rsid w:val="00AE42AC"/>
    <w:rsid w:val="00AE679B"/>
    <w:rsid w:val="00AE693C"/>
    <w:rsid w:val="00AE71F0"/>
    <w:rsid w:val="00AF0027"/>
    <w:rsid w:val="00AF157F"/>
    <w:rsid w:val="00AF4B7B"/>
    <w:rsid w:val="00AF5BBC"/>
    <w:rsid w:val="00AF7142"/>
    <w:rsid w:val="00B02808"/>
    <w:rsid w:val="00B05FB5"/>
    <w:rsid w:val="00B0713E"/>
    <w:rsid w:val="00B07961"/>
    <w:rsid w:val="00B12350"/>
    <w:rsid w:val="00B123FD"/>
    <w:rsid w:val="00B13530"/>
    <w:rsid w:val="00B141DC"/>
    <w:rsid w:val="00B14222"/>
    <w:rsid w:val="00B16105"/>
    <w:rsid w:val="00B17957"/>
    <w:rsid w:val="00B17CD9"/>
    <w:rsid w:val="00B205DF"/>
    <w:rsid w:val="00B2241A"/>
    <w:rsid w:val="00B22EA8"/>
    <w:rsid w:val="00B2340B"/>
    <w:rsid w:val="00B2420B"/>
    <w:rsid w:val="00B250CF"/>
    <w:rsid w:val="00B270C6"/>
    <w:rsid w:val="00B329EC"/>
    <w:rsid w:val="00B33916"/>
    <w:rsid w:val="00B346FF"/>
    <w:rsid w:val="00B35C58"/>
    <w:rsid w:val="00B35E0D"/>
    <w:rsid w:val="00B3624A"/>
    <w:rsid w:val="00B40678"/>
    <w:rsid w:val="00B41989"/>
    <w:rsid w:val="00B44CAF"/>
    <w:rsid w:val="00B467CA"/>
    <w:rsid w:val="00B50299"/>
    <w:rsid w:val="00B51333"/>
    <w:rsid w:val="00B519C5"/>
    <w:rsid w:val="00B5447F"/>
    <w:rsid w:val="00B550D9"/>
    <w:rsid w:val="00B55D69"/>
    <w:rsid w:val="00B562B4"/>
    <w:rsid w:val="00B60CD8"/>
    <w:rsid w:val="00B61C6A"/>
    <w:rsid w:val="00B62CA4"/>
    <w:rsid w:val="00B63C95"/>
    <w:rsid w:val="00B64598"/>
    <w:rsid w:val="00B6750C"/>
    <w:rsid w:val="00B67D02"/>
    <w:rsid w:val="00B70FCF"/>
    <w:rsid w:val="00B7298F"/>
    <w:rsid w:val="00B72AD1"/>
    <w:rsid w:val="00B743C2"/>
    <w:rsid w:val="00B76170"/>
    <w:rsid w:val="00B772F8"/>
    <w:rsid w:val="00B80B88"/>
    <w:rsid w:val="00B81348"/>
    <w:rsid w:val="00B81425"/>
    <w:rsid w:val="00B82916"/>
    <w:rsid w:val="00B85491"/>
    <w:rsid w:val="00B86538"/>
    <w:rsid w:val="00B86FF6"/>
    <w:rsid w:val="00B87A1B"/>
    <w:rsid w:val="00B87ACB"/>
    <w:rsid w:val="00B929CC"/>
    <w:rsid w:val="00B95107"/>
    <w:rsid w:val="00B95BB1"/>
    <w:rsid w:val="00B9600F"/>
    <w:rsid w:val="00B973D6"/>
    <w:rsid w:val="00BA35B6"/>
    <w:rsid w:val="00BA41E9"/>
    <w:rsid w:val="00BA4CE5"/>
    <w:rsid w:val="00BA502B"/>
    <w:rsid w:val="00BA540B"/>
    <w:rsid w:val="00BA5480"/>
    <w:rsid w:val="00BA5503"/>
    <w:rsid w:val="00BA5581"/>
    <w:rsid w:val="00BA5952"/>
    <w:rsid w:val="00BA621F"/>
    <w:rsid w:val="00BA6CDF"/>
    <w:rsid w:val="00BB043A"/>
    <w:rsid w:val="00BB1831"/>
    <w:rsid w:val="00BB1EF1"/>
    <w:rsid w:val="00BB2C52"/>
    <w:rsid w:val="00BB2FB9"/>
    <w:rsid w:val="00BB3346"/>
    <w:rsid w:val="00BB430A"/>
    <w:rsid w:val="00BB6FA5"/>
    <w:rsid w:val="00BC0FD0"/>
    <w:rsid w:val="00BC1C8E"/>
    <w:rsid w:val="00BC39A8"/>
    <w:rsid w:val="00BC4BD9"/>
    <w:rsid w:val="00BC684B"/>
    <w:rsid w:val="00BC6923"/>
    <w:rsid w:val="00BD015A"/>
    <w:rsid w:val="00BD037A"/>
    <w:rsid w:val="00BD19E9"/>
    <w:rsid w:val="00BD54E9"/>
    <w:rsid w:val="00BD6496"/>
    <w:rsid w:val="00BD6679"/>
    <w:rsid w:val="00BD6F14"/>
    <w:rsid w:val="00BE1AE4"/>
    <w:rsid w:val="00BE216A"/>
    <w:rsid w:val="00BE2BBC"/>
    <w:rsid w:val="00BE3945"/>
    <w:rsid w:val="00BE56A9"/>
    <w:rsid w:val="00BE5F43"/>
    <w:rsid w:val="00BE7562"/>
    <w:rsid w:val="00BE77B7"/>
    <w:rsid w:val="00BE79E3"/>
    <w:rsid w:val="00BF162C"/>
    <w:rsid w:val="00BF2416"/>
    <w:rsid w:val="00BF5C0A"/>
    <w:rsid w:val="00C0012D"/>
    <w:rsid w:val="00C00587"/>
    <w:rsid w:val="00C01248"/>
    <w:rsid w:val="00C01523"/>
    <w:rsid w:val="00C01EC3"/>
    <w:rsid w:val="00C023A3"/>
    <w:rsid w:val="00C02978"/>
    <w:rsid w:val="00C03049"/>
    <w:rsid w:val="00C039E6"/>
    <w:rsid w:val="00C044A0"/>
    <w:rsid w:val="00C0462A"/>
    <w:rsid w:val="00C050F1"/>
    <w:rsid w:val="00C05239"/>
    <w:rsid w:val="00C0581D"/>
    <w:rsid w:val="00C05B61"/>
    <w:rsid w:val="00C1040F"/>
    <w:rsid w:val="00C13942"/>
    <w:rsid w:val="00C14D58"/>
    <w:rsid w:val="00C14DFD"/>
    <w:rsid w:val="00C1643A"/>
    <w:rsid w:val="00C201A8"/>
    <w:rsid w:val="00C20BC7"/>
    <w:rsid w:val="00C21934"/>
    <w:rsid w:val="00C22247"/>
    <w:rsid w:val="00C2362C"/>
    <w:rsid w:val="00C23E2C"/>
    <w:rsid w:val="00C23FB4"/>
    <w:rsid w:val="00C2548E"/>
    <w:rsid w:val="00C2593D"/>
    <w:rsid w:val="00C27F4D"/>
    <w:rsid w:val="00C3050C"/>
    <w:rsid w:val="00C30736"/>
    <w:rsid w:val="00C3079E"/>
    <w:rsid w:val="00C33335"/>
    <w:rsid w:val="00C335B7"/>
    <w:rsid w:val="00C35E43"/>
    <w:rsid w:val="00C36514"/>
    <w:rsid w:val="00C36D2D"/>
    <w:rsid w:val="00C41ACA"/>
    <w:rsid w:val="00C420D1"/>
    <w:rsid w:val="00C4294A"/>
    <w:rsid w:val="00C4402D"/>
    <w:rsid w:val="00C4464B"/>
    <w:rsid w:val="00C472E9"/>
    <w:rsid w:val="00C47E40"/>
    <w:rsid w:val="00C5170C"/>
    <w:rsid w:val="00C53180"/>
    <w:rsid w:val="00C55405"/>
    <w:rsid w:val="00C55D3A"/>
    <w:rsid w:val="00C56A67"/>
    <w:rsid w:val="00C6269A"/>
    <w:rsid w:val="00C628CE"/>
    <w:rsid w:val="00C62A2F"/>
    <w:rsid w:val="00C65839"/>
    <w:rsid w:val="00C66981"/>
    <w:rsid w:val="00C66D5B"/>
    <w:rsid w:val="00C66F75"/>
    <w:rsid w:val="00C67907"/>
    <w:rsid w:val="00C7190D"/>
    <w:rsid w:val="00C72DC7"/>
    <w:rsid w:val="00C741BA"/>
    <w:rsid w:val="00C743AE"/>
    <w:rsid w:val="00C74CB4"/>
    <w:rsid w:val="00C7663D"/>
    <w:rsid w:val="00C83135"/>
    <w:rsid w:val="00C847E1"/>
    <w:rsid w:val="00C85347"/>
    <w:rsid w:val="00C871D3"/>
    <w:rsid w:val="00C90154"/>
    <w:rsid w:val="00C93F84"/>
    <w:rsid w:val="00C95E46"/>
    <w:rsid w:val="00C95F26"/>
    <w:rsid w:val="00C962E0"/>
    <w:rsid w:val="00C9695B"/>
    <w:rsid w:val="00C970F7"/>
    <w:rsid w:val="00C97169"/>
    <w:rsid w:val="00CA28F0"/>
    <w:rsid w:val="00CA31DB"/>
    <w:rsid w:val="00CA3EB3"/>
    <w:rsid w:val="00CA46ED"/>
    <w:rsid w:val="00CA4A83"/>
    <w:rsid w:val="00CA5BD1"/>
    <w:rsid w:val="00CA5E8D"/>
    <w:rsid w:val="00CA61D9"/>
    <w:rsid w:val="00CA64B8"/>
    <w:rsid w:val="00CA7B5E"/>
    <w:rsid w:val="00CB2DC0"/>
    <w:rsid w:val="00CB4230"/>
    <w:rsid w:val="00CB5076"/>
    <w:rsid w:val="00CB7CE5"/>
    <w:rsid w:val="00CB7DA3"/>
    <w:rsid w:val="00CC252A"/>
    <w:rsid w:val="00CC3A62"/>
    <w:rsid w:val="00CC4C0C"/>
    <w:rsid w:val="00CC6291"/>
    <w:rsid w:val="00CC6994"/>
    <w:rsid w:val="00CD0F03"/>
    <w:rsid w:val="00CD5137"/>
    <w:rsid w:val="00CE0011"/>
    <w:rsid w:val="00CE2CBD"/>
    <w:rsid w:val="00CE7970"/>
    <w:rsid w:val="00CF17F4"/>
    <w:rsid w:val="00CF190B"/>
    <w:rsid w:val="00CF34E3"/>
    <w:rsid w:val="00CF55F6"/>
    <w:rsid w:val="00CF649F"/>
    <w:rsid w:val="00D00C3F"/>
    <w:rsid w:val="00D01B71"/>
    <w:rsid w:val="00D033BE"/>
    <w:rsid w:val="00D034E6"/>
    <w:rsid w:val="00D03C55"/>
    <w:rsid w:val="00D0457B"/>
    <w:rsid w:val="00D05413"/>
    <w:rsid w:val="00D05C10"/>
    <w:rsid w:val="00D06693"/>
    <w:rsid w:val="00D07FF8"/>
    <w:rsid w:val="00D11B18"/>
    <w:rsid w:val="00D12111"/>
    <w:rsid w:val="00D12661"/>
    <w:rsid w:val="00D132AB"/>
    <w:rsid w:val="00D138F0"/>
    <w:rsid w:val="00D1396E"/>
    <w:rsid w:val="00D14B44"/>
    <w:rsid w:val="00D15B15"/>
    <w:rsid w:val="00D17C5A"/>
    <w:rsid w:val="00D17F95"/>
    <w:rsid w:val="00D20CCB"/>
    <w:rsid w:val="00D22FDB"/>
    <w:rsid w:val="00D230DE"/>
    <w:rsid w:val="00D25F46"/>
    <w:rsid w:val="00D30E46"/>
    <w:rsid w:val="00D33E6B"/>
    <w:rsid w:val="00D34048"/>
    <w:rsid w:val="00D34B79"/>
    <w:rsid w:val="00D36ACB"/>
    <w:rsid w:val="00D4201C"/>
    <w:rsid w:val="00D42586"/>
    <w:rsid w:val="00D43B4C"/>
    <w:rsid w:val="00D472E8"/>
    <w:rsid w:val="00D4730A"/>
    <w:rsid w:val="00D47924"/>
    <w:rsid w:val="00D51DD0"/>
    <w:rsid w:val="00D5248E"/>
    <w:rsid w:val="00D52857"/>
    <w:rsid w:val="00D52F6F"/>
    <w:rsid w:val="00D5364A"/>
    <w:rsid w:val="00D53B1E"/>
    <w:rsid w:val="00D5416D"/>
    <w:rsid w:val="00D548CF"/>
    <w:rsid w:val="00D55BEE"/>
    <w:rsid w:val="00D56EBE"/>
    <w:rsid w:val="00D578CB"/>
    <w:rsid w:val="00D61AE2"/>
    <w:rsid w:val="00D61C9D"/>
    <w:rsid w:val="00D6358A"/>
    <w:rsid w:val="00D64EF5"/>
    <w:rsid w:val="00D66DE9"/>
    <w:rsid w:val="00D7236F"/>
    <w:rsid w:val="00D73919"/>
    <w:rsid w:val="00D739E5"/>
    <w:rsid w:val="00D7547D"/>
    <w:rsid w:val="00D80905"/>
    <w:rsid w:val="00D80AFB"/>
    <w:rsid w:val="00D811C3"/>
    <w:rsid w:val="00D81E20"/>
    <w:rsid w:val="00D82684"/>
    <w:rsid w:val="00D826B4"/>
    <w:rsid w:val="00D82F2C"/>
    <w:rsid w:val="00D83783"/>
    <w:rsid w:val="00D84ED7"/>
    <w:rsid w:val="00D85B95"/>
    <w:rsid w:val="00D90674"/>
    <w:rsid w:val="00D90A7B"/>
    <w:rsid w:val="00D92E43"/>
    <w:rsid w:val="00D9306A"/>
    <w:rsid w:val="00D93974"/>
    <w:rsid w:val="00D94F45"/>
    <w:rsid w:val="00D95724"/>
    <w:rsid w:val="00D97D02"/>
    <w:rsid w:val="00DA1856"/>
    <w:rsid w:val="00DA7E95"/>
    <w:rsid w:val="00DB00DE"/>
    <w:rsid w:val="00DB01E5"/>
    <w:rsid w:val="00DB0B82"/>
    <w:rsid w:val="00DB3CAA"/>
    <w:rsid w:val="00DB3D7A"/>
    <w:rsid w:val="00DB3E47"/>
    <w:rsid w:val="00DB6BCC"/>
    <w:rsid w:val="00DB707D"/>
    <w:rsid w:val="00DB7C34"/>
    <w:rsid w:val="00DC0B58"/>
    <w:rsid w:val="00DC0E54"/>
    <w:rsid w:val="00DC163E"/>
    <w:rsid w:val="00DC3367"/>
    <w:rsid w:val="00DC3AA3"/>
    <w:rsid w:val="00DC3D32"/>
    <w:rsid w:val="00DC461A"/>
    <w:rsid w:val="00DC504C"/>
    <w:rsid w:val="00DC67AC"/>
    <w:rsid w:val="00DD1DF6"/>
    <w:rsid w:val="00DD217B"/>
    <w:rsid w:val="00DD2CC4"/>
    <w:rsid w:val="00DD4E7F"/>
    <w:rsid w:val="00DD5D6F"/>
    <w:rsid w:val="00DD6618"/>
    <w:rsid w:val="00DD69B2"/>
    <w:rsid w:val="00DD6B03"/>
    <w:rsid w:val="00DD6FC6"/>
    <w:rsid w:val="00DE0DA5"/>
    <w:rsid w:val="00DE385C"/>
    <w:rsid w:val="00DE4AE2"/>
    <w:rsid w:val="00DE6256"/>
    <w:rsid w:val="00DF165D"/>
    <w:rsid w:val="00DF2A9F"/>
    <w:rsid w:val="00DF602D"/>
    <w:rsid w:val="00DF7F89"/>
    <w:rsid w:val="00E00473"/>
    <w:rsid w:val="00E01EC1"/>
    <w:rsid w:val="00E02E12"/>
    <w:rsid w:val="00E0370C"/>
    <w:rsid w:val="00E051E5"/>
    <w:rsid w:val="00E0638F"/>
    <w:rsid w:val="00E06FE7"/>
    <w:rsid w:val="00E10D83"/>
    <w:rsid w:val="00E15349"/>
    <w:rsid w:val="00E15451"/>
    <w:rsid w:val="00E15E81"/>
    <w:rsid w:val="00E16A92"/>
    <w:rsid w:val="00E17A02"/>
    <w:rsid w:val="00E22351"/>
    <w:rsid w:val="00E23748"/>
    <w:rsid w:val="00E23A81"/>
    <w:rsid w:val="00E263D1"/>
    <w:rsid w:val="00E32315"/>
    <w:rsid w:val="00E3456E"/>
    <w:rsid w:val="00E3498A"/>
    <w:rsid w:val="00E34D88"/>
    <w:rsid w:val="00E367B8"/>
    <w:rsid w:val="00E41203"/>
    <w:rsid w:val="00E415FD"/>
    <w:rsid w:val="00E41E13"/>
    <w:rsid w:val="00E41FB8"/>
    <w:rsid w:val="00E42951"/>
    <w:rsid w:val="00E50C74"/>
    <w:rsid w:val="00E50D02"/>
    <w:rsid w:val="00E51A46"/>
    <w:rsid w:val="00E5681A"/>
    <w:rsid w:val="00E60EFD"/>
    <w:rsid w:val="00E64CBA"/>
    <w:rsid w:val="00E668F2"/>
    <w:rsid w:val="00E66A3B"/>
    <w:rsid w:val="00E66ADE"/>
    <w:rsid w:val="00E671DF"/>
    <w:rsid w:val="00E70053"/>
    <w:rsid w:val="00E70202"/>
    <w:rsid w:val="00E70752"/>
    <w:rsid w:val="00E71251"/>
    <w:rsid w:val="00E72465"/>
    <w:rsid w:val="00E734F3"/>
    <w:rsid w:val="00E759E7"/>
    <w:rsid w:val="00E7609B"/>
    <w:rsid w:val="00E81436"/>
    <w:rsid w:val="00E81A5D"/>
    <w:rsid w:val="00E81E1C"/>
    <w:rsid w:val="00E8229F"/>
    <w:rsid w:val="00E83A08"/>
    <w:rsid w:val="00E905E1"/>
    <w:rsid w:val="00E9161B"/>
    <w:rsid w:val="00E930B7"/>
    <w:rsid w:val="00E9436E"/>
    <w:rsid w:val="00E94A4B"/>
    <w:rsid w:val="00E94C6F"/>
    <w:rsid w:val="00E957E0"/>
    <w:rsid w:val="00E96CD2"/>
    <w:rsid w:val="00E97B1B"/>
    <w:rsid w:val="00EA1AFD"/>
    <w:rsid w:val="00EA20EC"/>
    <w:rsid w:val="00EA3328"/>
    <w:rsid w:val="00EA4931"/>
    <w:rsid w:val="00EA5933"/>
    <w:rsid w:val="00EA67D5"/>
    <w:rsid w:val="00EB19DA"/>
    <w:rsid w:val="00EB4F2E"/>
    <w:rsid w:val="00EB5A78"/>
    <w:rsid w:val="00EB5B28"/>
    <w:rsid w:val="00EB68B1"/>
    <w:rsid w:val="00EB6C21"/>
    <w:rsid w:val="00EC16EB"/>
    <w:rsid w:val="00EC27E7"/>
    <w:rsid w:val="00EC3E4C"/>
    <w:rsid w:val="00EC5B25"/>
    <w:rsid w:val="00EC5D9A"/>
    <w:rsid w:val="00EC7367"/>
    <w:rsid w:val="00ED0576"/>
    <w:rsid w:val="00ED1C16"/>
    <w:rsid w:val="00ED4E6B"/>
    <w:rsid w:val="00ED5771"/>
    <w:rsid w:val="00ED5D96"/>
    <w:rsid w:val="00ED66A8"/>
    <w:rsid w:val="00ED66CF"/>
    <w:rsid w:val="00ED68E7"/>
    <w:rsid w:val="00ED75DE"/>
    <w:rsid w:val="00ED764F"/>
    <w:rsid w:val="00ED7C84"/>
    <w:rsid w:val="00EE74EE"/>
    <w:rsid w:val="00EE7661"/>
    <w:rsid w:val="00EF0EDC"/>
    <w:rsid w:val="00EF1630"/>
    <w:rsid w:val="00EF2DA5"/>
    <w:rsid w:val="00EF7BF2"/>
    <w:rsid w:val="00F0016F"/>
    <w:rsid w:val="00F00A18"/>
    <w:rsid w:val="00F012ED"/>
    <w:rsid w:val="00F02FB4"/>
    <w:rsid w:val="00F04435"/>
    <w:rsid w:val="00F05AE8"/>
    <w:rsid w:val="00F05D3D"/>
    <w:rsid w:val="00F06236"/>
    <w:rsid w:val="00F07CEA"/>
    <w:rsid w:val="00F10667"/>
    <w:rsid w:val="00F12A61"/>
    <w:rsid w:val="00F12DA4"/>
    <w:rsid w:val="00F13A9F"/>
    <w:rsid w:val="00F1597D"/>
    <w:rsid w:val="00F160B5"/>
    <w:rsid w:val="00F168F2"/>
    <w:rsid w:val="00F216A8"/>
    <w:rsid w:val="00F22421"/>
    <w:rsid w:val="00F23839"/>
    <w:rsid w:val="00F255F0"/>
    <w:rsid w:val="00F256B8"/>
    <w:rsid w:val="00F26291"/>
    <w:rsid w:val="00F26EEA"/>
    <w:rsid w:val="00F27E47"/>
    <w:rsid w:val="00F300D7"/>
    <w:rsid w:val="00F302A1"/>
    <w:rsid w:val="00F30E63"/>
    <w:rsid w:val="00F3468A"/>
    <w:rsid w:val="00F366E2"/>
    <w:rsid w:val="00F368D1"/>
    <w:rsid w:val="00F374B3"/>
    <w:rsid w:val="00F37F26"/>
    <w:rsid w:val="00F411EF"/>
    <w:rsid w:val="00F41CCE"/>
    <w:rsid w:val="00F44CAE"/>
    <w:rsid w:val="00F46EF1"/>
    <w:rsid w:val="00F51950"/>
    <w:rsid w:val="00F53327"/>
    <w:rsid w:val="00F555F8"/>
    <w:rsid w:val="00F561C8"/>
    <w:rsid w:val="00F56C54"/>
    <w:rsid w:val="00F60BAD"/>
    <w:rsid w:val="00F61BFA"/>
    <w:rsid w:val="00F64DEA"/>
    <w:rsid w:val="00F65A34"/>
    <w:rsid w:val="00F67C5B"/>
    <w:rsid w:val="00F721F2"/>
    <w:rsid w:val="00F726B2"/>
    <w:rsid w:val="00F749E2"/>
    <w:rsid w:val="00F76A59"/>
    <w:rsid w:val="00F77646"/>
    <w:rsid w:val="00F82B26"/>
    <w:rsid w:val="00F85C46"/>
    <w:rsid w:val="00F871CB"/>
    <w:rsid w:val="00F9325D"/>
    <w:rsid w:val="00F9666F"/>
    <w:rsid w:val="00F96E85"/>
    <w:rsid w:val="00FA065E"/>
    <w:rsid w:val="00FA0715"/>
    <w:rsid w:val="00FA1069"/>
    <w:rsid w:val="00FA162C"/>
    <w:rsid w:val="00FA1BBF"/>
    <w:rsid w:val="00FA26AB"/>
    <w:rsid w:val="00FA26CF"/>
    <w:rsid w:val="00FA2C07"/>
    <w:rsid w:val="00FA4D13"/>
    <w:rsid w:val="00FA6932"/>
    <w:rsid w:val="00FA6C58"/>
    <w:rsid w:val="00FA6F7D"/>
    <w:rsid w:val="00FA722A"/>
    <w:rsid w:val="00FA72C6"/>
    <w:rsid w:val="00FB1B97"/>
    <w:rsid w:val="00FB1C67"/>
    <w:rsid w:val="00FB2504"/>
    <w:rsid w:val="00FB28FE"/>
    <w:rsid w:val="00FB3A28"/>
    <w:rsid w:val="00FB3CD0"/>
    <w:rsid w:val="00FB4BE1"/>
    <w:rsid w:val="00FB6D8C"/>
    <w:rsid w:val="00FB6DCB"/>
    <w:rsid w:val="00FB6EB9"/>
    <w:rsid w:val="00FB77CC"/>
    <w:rsid w:val="00FC0DD7"/>
    <w:rsid w:val="00FC2129"/>
    <w:rsid w:val="00FC33B5"/>
    <w:rsid w:val="00FC3C12"/>
    <w:rsid w:val="00FC4E5E"/>
    <w:rsid w:val="00FC513A"/>
    <w:rsid w:val="00FC5C59"/>
    <w:rsid w:val="00FC77C4"/>
    <w:rsid w:val="00FC7BF1"/>
    <w:rsid w:val="00FD02EE"/>
    <w:rsid w:val="00FD0447"/>
    <w:rsid w:val="00FD5BC6"/>
    <w:rsid w:val="00FD6618"/>
    <w:rsid w:val="00FE1A14"/>
    <w:rsid w:val="00FE2AF2"/>
    <w:rsid w:val="00FE2BEC"/>
    <w:rsid w:val="00FE2F2C"/>
    <w:rsid w:val="00FE5B37"/>
    <w:rsid w:val="00FF1EF0"/>
    <w:rsid w:val="00FF2138"/>
    <w:rsid w:val="00FF536A"/>
    <w:rsid w:val="00FF566F"/>
    <w:rsid w:val="01754B41"/>
    <w:rsid w:val="01DD1069"/>
    <w:rsid w:val="020172F8"/>
    <w:rsid w:val="021A5127"/>
    <w:rsid w:val="033C53AA"/>
    <w:rsid w:val="043F11FC"/>
    <w:rsid w:val="06160EF4"/>
    <w:rsid w:val="0852486F"/>
    <w:rsid w:val="0A014026"/>
    <w:rsid w:val="0AC2328E"/>
    <w:rsid w:val="0ACF6772"/>
    <w:rsid w:val="0B9D7599"/>
    <w:rsid w:val="0C106CA8"/>
    <w:rsid w:val="0C6E6B0E"/>
    <w:rsid w:val="0C8C76D6"/>
    <w:rsid w:val="0CB22F46"/>
    <w:rsid w:val="0CBB772E"/>
    <w:rsid w:val="0E452F37"/>
    <w:rsid w:val="104518AD"/>
    <w:rsid w:val="110E2C70"/>
    <w:rsid w:val="1119403E"/>
    <w:rsid w:val="111C62EA"/>
    <w:rsid w:val="114F0B4E"/>
    <w:rsid w:val="11DF0277"/>
    <w:rsid w:val="12393705"/>
    <w:rsid w:val="127D1EC5"/>
    <w:rsid w:val="12970B5E"/>
    <w:rsid w:val="13D40044"/>
    <w:rsid w:val="14D22FDD"/>
    <w:rsid w:val="15005376"/>
    <w:rsid w:val="151D74E7"/>
    <w:rsid w:val="154257AF"/>
    <w:rsid w:val="15481683"/>
    <w:rsid w:val="16AE0D5B"/>
    <w:rsid w:val="175837CC"/>
    <w:rsid w:val="183C574D"/>
    <w:rsid w:val="186623B7"/>
    <w:rsid w:val="18B07B52"/>
    <w:rsid w:val="1B597F4C"/>
    <w:rsid w:val="1C497FD9"/>
    <w:rsid w:val="1CCD12C2"/>
    <w:rsid w:val="1D6A51CF"/>
    <w:rsid w:val="1D6C00D3"/>
    <w:rsid w:val="1D883CCE"/>
    <w:rsid w:val="1D946110"/>
    <w:rsid w:val="1DB15D04"/>
    <w:rsid w:val="1E845979"/>
    <w:rsid w:val="1EBA1BE7"/>
    <w:rsid w:val="2021771E"/>
    <w:rsid w:val="20E221D6"/>
    <w:rsid w:val="21C87A4D"/>
    <w:rsid w:val="227E7491"/>
    <w:rsid w:val="22E062F0"/>
    <w:rsid w:val="23123909"/>
    <w:rsid w:val="232A6D45"/>
    <w:rsid w:val="23C860AB"/>
    <w:rsid w:val="26726D7D"/>
    <w:rsid w:val="270333CE"/>
    <w:rsid w:val="27BA1187"/>
    <w:rsid w:val="2807090C"/>
    <w:rsid w:val="28322CE8"/>
    <w:rsid w:val="284C7F6F"/>
    <w:rsid w:val="29085C04"/>
    <w:rsid w:val="29153317"/>
    <w:rsid w:val="29AE2FB5"/>
    <w:rsid w:val="2B601201"/>
    <w:rsid w:val="2CCD758D"/>
    <w:rsid w:val="2F26239E"/>
    <w:rsid w:val="30912B94"/>
    <w:rsid w:val="30AE0B0D"/>
    <w:rsid w:val="315618DB"/>
    <w:rsid w:val="322C2D39"/>
    <w:rsid w:val="32362DE5"/>
    <w:rsid w:val="32A13F9D"/>
    <w:rsid w:val="32E41B6B"/>
    <w:rsid w:val="33A87C46"/>
    <w:rsid w:val="33AB4171"/>
    <w:rsid w:val="33E84421"/>
    <w:rsid w:val="34C20715"/>
    <w:rsid w:val="35E80DC9"/>
    <w:rsid w:val="36C97A7A"/>
    <w:rsid w:val="37232F39"/>
    <w:rsid w:val="373A7AF6"/>
    <w:rsid w:val="37F91BD1"/>
    <w:rsid w:val="39C9521B"/>
    <w:rsid w:val="3B762237"/>
    <w:rsid w:val="3C9F1AA2"/>
    <w:rsid w:val="3CB3681E"/>
    <w:rsid w:val="3DCE6352"/>
    <w:rsid w:val="3F185BD1"/>
    <w:rsid w:val="405B78A2"/>
    <w:rsid w:val="40C24AD1"/>
    <w:rsid w:val="40D01592"/>
    <w:rsid w:val="417D687F"/>
    <w:rsid w:val="42AA1376"/>
    <w:rsid w:val="43AC3318"/>
    <w:rsid w:val="441B7198"/>
    <w:rsid w:val="44F83E90"/>
    <w:rsid w:val="451A193C"/>
    <w:rsid w:val="45907F6A"/>
    <w:rsid w:val="45D01E58"/>
    <w:rsid w:val="46536518"/>
    <w:rsid w:val="46E41B97"/>
    <w:rsid w:val="477A2C7F"/>
    <w:rsid w:val="481165FE"/>
    <w:rsid w:val="481867F4"/>
    <w:rsid w:val="48464194"/>
    <w:rsid w:val="49616BAB"/>
    <w:rsid w:val="4A966CE3"/>
    <w:rsid w:val="4ADC366D"/>
    <w:rsid w:val="4B1C23B9"/>
    <w:rsid w:val="4B302EDD"/>
    <w:rsid w:val="4BD441D3"/>
    <w:rsid w:val="4C4D58AC"/>
    <w:rsid w:val="4D1A11FC"/>
    <w:rsid w:val="4D222272"/>
    <w:rsid w:val="4DA06579"/>
    <w:rsid w:val="4DF07158"/>
    <w:rsid w:val="4DF65C32"/>
    <w:rsid w:val="4EB66F62"/>
    <w:rsid w:val="4F40410E"/>
    <w:rsid w:val="4F4A7E89"/>
    <w:rsid w:val="5009001E"/>
    <w:rsid w:val="50947ED8"/>
    <w:rsid w:val="517F3524"/>
    <w:rsid w:val="525F2702"/>
    <w:rsid w:val="52F63B16"/>
    <w:rsid w:val="54F51F11"/>
    <w:rsid w:val="5553389B"/>
    <w:rsid w:val="5569429F"/>
    <w:rsid w:val="5573411E"/>
    <w:rsid w:val="55854D4E"/>
    <w:rsid w:val="574F318B"/>
    <w:rsid w:val="578E5628"/>
    <w:rsid w:val="57C75E9A"/>
    <w:rsid w:val="58060095"/>
    <w:rsid w:val="589E48BD"/>
    <w:rsid w:val="58F46E04"/>
    <w:rsid w:val="5BA6335C"/>
    <w:rsid w:val="5C1D4F28"/>
    <w:rsid w:val="5C210FE0"/>
    <w:rsid w:val="5C296D2B"/>
    <w:rsid w:val="5C6A274B"/>
    <w:rsid w:val="5D2C6A69"/>
    <w:rsid w:val="5DE627B8"/>
    <w:rsid w:val="5DFD30B2"/>
    <w:rsid w:val="5ED80A2F"/>
    <w:rsid w:val="5F247620"/>
    <w:rsid w:val="5F4373A0"/>
    <w:rsid w:val="5F4521EE"/>
    <w:rsid w:val="601D3933"/>
    <w:rsid w:val="60366EC9"/>
    <w:rsid w:val="609E7D9A"/>
    <w:rsid w:val="61476E36"/>
    <w:rsid w:val="61B27761"/>
    <w:rsid w:val="61B31802"/>
    <w:rsid w:val="61D22B19"/>
    <w:rsid w:val="627B799C"/>
    <w:rsid w:val="62CF65A5"/>
    <w:rsid w:val="63F81149"/>
    <w:rsid w:val="64591D45"/>
    <w:rsid w:val="64637D67"/>
    <w:rsid w:val="64E5795B"/>
    <w:rsid w:val="64FE1ACB"/>
    <w:rsid w:val="65562AF1"/>
    <w:rsid w:val="66147BFE"/>
    <w:rsid w:val="668A78E4"/>
    <w:rsid w:val="6830643F"/>
    <w:rsid w:val="683622C2"/>
    <w:rsid w:val="69873772"/>
    <w:rsid w:val="6A160F02"/>
    <w:rsid w:val="6A6D2D9B"/>
    <w:rsid w:val="6AA90EC4"/>
    <w:rsid w:val="6AFE69B0"/>
    <w:rsid w:val="6B4531CC"/>
    <w:rsid w:val="6B7114C6"/>
    <w:rsid w:val="6CF55171"/>
    <w:rsid w:val="6D236C2C"/>
    <w:rsid w:val="6D8F2696"/>
    <w:rsid w:val="6DE42C30"/>
    <w:rsid w:val="6ECF7779"/>
    <w:rsid w:val="6F711B2A"/>
    <w:rsid w:val="705F2900"/>
    <w:rsid w:val="711E2F9D"/>
    <w:rsid w:val="71341A10"/>
    <w:rsid w:val="715D00CB"/>
    <w:rsid w:val="72281C78"/>
    <w:rsid w:val="72ED1A2C"/>
    <w:rsid w:val="73474116"/>
    <w:rsid w:val="738B3BAA"/>
    <w:rsid w:val="75691E45"/>
    <w:rsid w:val="757C069E"/>
    <w:rsid w:val="76A1114F"/>
    <w:rsid w:val="76B27E52"/>
    <w:rsid w:val="775B4E4E"/>
    <w:rsid w:val="77DC7F05"/>
    <w:rsid w:val="7840585A"/>
    <w:rsid w:val="78490FAD"/>
    <w:rsid w:val="79937552"/>
    <w:rsid w:val="79B77171"/>
    <w:rsid w:val="7BC161F0"/>
    <w:rsid w:val="7C8106A6"/>
    <w:rsid w:val="7CD15D5C"/>
    <w:rsid w:val="7CF558C7"/>
    <w:rsid w:val="7DC33E41"/>
    <w:rsid w:val="7DD92A58"/>
    <w:rsid w:val="7E2917FC"/>
    <w:rsid w:val="7E663365"/>
    <w:rsid w:val="7E87728C"/>
    <w:rsid w:val="7F0A78F8"/>
    <w:rsid w:val="7F836F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jc w:val="left"/>
      <w:outlineLvl w:val="1"/>
    </w:pPr>
    <w:rPr>
      <w:rFonts w:hint="eastAsia" w:ascii="宋体" w:hAnsi="宋体"/>
      <w:b/>
      <w:kern w:val="0"/>
      <w:sz w:val="24"/>
    </w:rPr>
  </w:style>
  <w:style w:type="character" w:default="1" w:styleId="9">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unhideWhenUsed/>
    <w:qFormat/>
    <w:uiPriority w:val="99"/>
    <w:pPr>
      <w:adjustRightInd w:val="0"/>
      <w:spacing w:line="560" w:lineRule="exact"/>
      <w:ind w:firstLine="624"/>
      <w:jc w:val="left"/>
      <w:textAlignment w:val="baseline"/>
    </w:pPr>
    <w:rPr>
      <w:rFonts w:eastAsia="仿宋_GB2312"/>
      <w:kern w:val="0"/>
      <w:sz w:val="32"/>
      <w:szCs w:val="20"/>
    </w:rPr>
  </w:style>
  <w:style w:type="paragraph" w:styleId="4">
    <w:name w:val="annotation text"/>
    <w:basedOn w:val="1"/>
    <w:unhideWhenUsed/>
    <w:qFormat/>
    <w:uiPriority w:val="99"/>
    <w:pPr>
      <w:jc w:val="left"/>
    </w:pPr>
  </w:style>
  <w:style w:type="paragraph" w:styleId="5">
    <w:name w:val="Balloon Text"/>
    <w:basedOn w:val="1"/>
    <w:link w:val="19"/>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2"/>
    <w:basedOn w:val="1"/>
    <w:link w:val="16"/>
    <w:qFormat/>
    <w:uiPriority w:val="0"/>
    <w:pPr>
      <w:spacing w:after="120" w:line="480" w:lineRule="auto"/>
    </w:pPr>
  </w:style>
  <w:style w:type="character" w:styleId="10">
    <w:name w:val="FollowedHyperlink"/>
    <w:basedOn w:val="9"/>
    <w:unhideWhenUsed/>
    <w:qFormat/>
    <w:uiPriority w:val="99"/>
    <w:rPr>
      <w:color w:val="495BAC"/>
      <w:u w:val="none"/>
    </w:rPr>
  </w:style>
  <w:style w:type="character" w:styleId="11">
    <w:name w:val="Emphasis"/>
    <w:basedOn w:val="9"/>
    <w:qFormat/>
    <w:uiPriority w:val="20"/>
  </w:style>
  <w:style w:type="character" w:styleId="12">
    <w:name w:val="HTML Variable"/>
    <w:basedOn w:val="9"/>
    <w:unhideWhenUsed/>
    <w:qFormat/>
    <w:uiPriority w:val="99"/>
  </w:style>
  <w:style w:type="character" w:styleId="13">
    <w:name w:val="Hyperlink"/>
    <w:basedOn w:val="9"/>
    <w:unhideWhenUsed/>
    <w:qFormat/>
    <w:uiPriority w:val="99"/>
    <w:rPr>
      <w:color w:val="495BAC"/>
      <w:u w:val="none"/>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正文文本 2 Char"/>
    <w:basedOn w:val="9"/>
    <w:link w:val="8"/>
    <w:qFormat/>
    <w:uiPriority w:val="0"/>
    <w:rPr>
      <w:rFonts w:ascii="Times New Roman" w:hAnsi="Times New Roman" w:eastAsia="宋体" w:cs="Times New Roman"/>
      <w:szCs w:val="24"/>
    </w:rPr>
  </w:style>
  <w:style w:type="character" w:customStyle="1" w:styleId="17">
    <w:name w:val="页眉 Char"/>
    <w:basedOn w:val="9"/>
    <w:link w:val="7"/>
    <w:qFormat/>
    <w:uiPriority w:val="99"/>
    <w:rPr>
      <w:rFonts w:ascii="Times New Roman" w:hAnsi="Times New Roman" w:eastAsia="宋体" w:cs="Times New Roman"/>
      <w:sz w:val="18"/>
      <w:szCs w:val="18"/>
    </w:rPr>
  </w:style>
  <w:style w:type="character" w:customStyle="1" w:styleId="18">
    <w:name w:val="页脚 Char"/>
    <w:basedOn w:val="9"/>
    <w:link w:val="6"/>
    <w:qFormat/>
    <w:uiPriority w:val="99"/>
    <w:rPr>
      <w:rFonts w:ascii="Times New Roman" w:hAnsi="Times New Roman" w:eastAsia="宋体" w:cs="Times New Roman"/>
      <w:sz w:val="18"/>
      <w:szCs w:val="18"/>
    </w:rPr>
  </w:style>
  <w:style w:type="character" w:customStyle="1" w:styleId="19">
    <w:name w:val="批注框文本 Char"/>
    <w:basedOn w:val="9"/>
    <w:link w:val="5"/>
    <w:semiHidden/>
    <w:qFormat/>
    <w:uiPriority w:val="99"/>
    <w:rPr>
      <w:rFonts w:ascii="Times New Roman" w:hAnsi="Times New Roman" w:eastAsia="宋体" w:cs="Times New Roman"/>
      <w:sz w:val="18"/>
      <w:szCs w:val="18"/>
    </w:rPr>
  </w:style>
  <w:style w:type="character" w:customStyle="1" w:styleId="20">
    <w:name w:val="left"/>
    <w:basedOn w:val="9"/>
    <w:qFormat/>
    <w:uiPriority w:val="0"/>
  </w:style>
  <w:style w:type="character" w:customStyle="1" w:styleId="21">
    <w:name w:val="attach2"/>
    <w:basedOn w:val="9"/>
    <w:qFormat/>
    <w:uiPriority w:val="0"/>
  </w:style>
  <w:style w:type="character" w:customStyle="1" w:styleId="22">
    <w:name w:val="priority2"/>
    <w:basedOn w:val="9"/>
    <w:qFormat/>
    <w:uiPriority w:val="0"/>
  </w:style>
  <w:style w:type="paragraph" w:customStyle="1" w:styleId="23">
    <w:name w:val="列出段落1"/>
    <w:basedOn w:val="1"/>
    <w:unhideWhenUsed/>
    <w:qFormat/>
    <w:uiPriority w:val="99"/>
    <w:pPr>
      <w:ind w:firstLine="420" w:firstLineChars="200"/>
    </w:pPr>
  </w:style>
  <w:style w:type="paragraph" w:customStyle="1" w:styleId="24">
    <w:name w:val="列出段落2"/>
    <w:basedOn w:val="1"/>
    <w:qFormat/>
    <w:uiPriority w:val="34"/>
    <w:pPr>
      <w:ind w:firstLine="420" w:firstLineChars="200"/>
    </w:pPr>
  </w:style>
  <w:style w:type="table" w:customStyle="1" w:styleId="25">
    <w:name w:val="网格型1"/>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font151"/>
    <w:basedOn w:val="9"/>
    <w:qFormat/>
    <w:uiPriority w:val="0"/>
    <w:rPr>
      <w:rFonts w:hint="default" w:ascii="Arial" w:hAnsi="Arial" w:cs="Arial"/>
      <w:color w:val="000000"/>
      <w:sz w:val="20"/>
      <w:szCs w:val="20"/>
      <w:u w:val="none"/>
    </w:rPr>
  </w:style>
  <w:style w:type="character" w:customStyle="1" w:styleId="27">
    <w:name w:val="font61"/>
    <w:basedOn w:val="9"/>
    <w:qFormat/>
    <w:uiPriority w:val="0"/>
    <w:rPr>
      <w:rFonts w:hint="eastAsia" w:ascii="宋体" w:hAnsi="宋体" w:eastAsia="宋体" w:cs="宋体"/>
      <w:color w:val="000000"/>
      <w:sz w:val="20"/>
      <w:szCs w:val="20"/>
      <w:u w:val="none"/>
    </w:rPr>
  </w:style>
  <w:style w:type="character" w:customStyle="1" w:styleId="28">
    <w:name w:val="font91"/>
    <w:basedOn w:val="9"/>
    <w:qFormat/>
    <w:uiPriority w:val="0"/>
    <w:rPr>
      <w:rFonts w:hint="default" w:ascii="Arial" w:hAnsi="Arial" w:cs="Arial"/>
      <w:color w:val="000000"/>
      <w:sz w:val="20"/>
      <w:szCs w:val="20"/>
      <w:u w:val="none"/>
    </w:rPr>
  </w:style>
  <w:style w:type="character" w:customStyle="1" w:styleId="29">
    <w:name w:val="font141"/>
    <w:basedOn w:val="9"/>
    <w:qFormat/>
    <w:uiPriority w:val="0"/>
    <w:rPr>
      <w:rFonts w:hint="default" w:ascii="Arial" w:hAnsi="Arial" w:cs="Arial"/>
      <w:color w:val="000000"/>
      <w:sz w:val="20"/>
      <w:szCs w:val="20"/>
      <w:u w:val="none"/>
    </w:rPr>
  </w:style>
  <w:style w:type="character" w:customStyle="1" w:styleId="30">
    <w:name w:val="font121"/>
    <w:basedOn w:val="9"/>
    <w:qFormat/>
    <w:uiPriority w:val="0"/>
    <w:rPr>
      <w:rFonts w:hint="eastAsia" w:ascii="宋体" w:hAnsi="宋体" w:eastAsia="宋体" w:cs="宋体"/>
      <w:color w:val="000000"/>
      <w:sz w:val="20"/>
      <w:szCs w:val="20"/>
      <w:u w:val="none"/>
    </w:rPr>
  </w:style>
  <w:style w:type="character" w:customStyle="1" w:styleId="31">
    <w:name w:val="font51"/>
    <w:basedOn w:val="9"/>
    <w:qFormat/>
    <w:uiPriority w:val="0"/>
    <w:rPr>
      <w:rFonts w:hint="default" w:ascii="Arial" w:hAnsi="Arial" w:cs="Arial"/>
      <w:color w:val="000000"/>
      <w:sz w:val="20"/>
      <w:szCs w:val="20"/>
      <w:u w:val="none"/>
    </w:rPr>
  </w:style>
  <w:style w:type="character" w:customStyle="1" w:styleId="32">
    <w:name w:val="attach"/>
    <w:basedOn w:val="9"/>
    <w:qFormat/>
    <w:uiPriority w:val="0"/>
  </w:style>
  <w:style w:type="character" w:customStyle="1" w:styleId="33">
    <w:name w:val="priority"/>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D5ED9-C56C-4E45-ADAA-E7CDB8BED258}">
  <ds:schemaRefs/>
</ds:datastoreItem>
</file>

<file path=docProps/app.xml><?xml version="1.0" encoding="utf-8"?>
<Properties xmlns="http://schemas.openxmlformats.org/officeDocument/2006/extended-properties" xmlns:vt="http://schemas.openxmlformats.org/officeDocument/2006/docPropsVTypes">
  <Template>Normal.dotm</Template>
  <Company>CSG</Company>
  <Pages>3</Pages>
  <Words>1205</Words>
  <Characters>6872</Characters>
  <Lines>57</Lines>
  <Paragraphs>16</Paragraphs>
  <TotalTime>80</TotalTime>
  <ScaleCrop>false</ScaleCrop>
  <LinksUpToDate>false</LinksUpToDate>
  <CharactersWithSpaces>8061</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2017-03-27T00:49:00Z</dcterms:created>
  <dc:creator>刘杰</dc:creator>
  <cp:lastModifiedBy>宋丽珠</cp:lastModifiedBy>
  <cp:lastPrinted>2018-11-05T04:49:00Z</cp:lastPrinted>
  <dcterms:modified xsi:type="dcterms:W3CDTF">2019-01-27T10:26:46Z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