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2024青基框架_v1：城市</w:t>
      </w:r>
      <w:r>
        <w:rPr>
          <w:rFonts w:hint="eastAsia" w:ascii="Times New Roman" w:hAnsi="Times New Roman" w:cs="Times New Roman"/>
        </w:rPr>
        <w:t>冷岛景观（蓝绿空间）</w:t>
      </w:r>
      <w:r>
        <w:rPr>
          <w:rFonts w:ascii="Times New Roman" w:hAnsi="Times New Roman" w:cs="Times New Roman"/>
        </w:rPr>
        <w:t>热缓解效应的供需关系</w:t>
      </w:r>
      <w:r>
        <w:rPr>
          <w:rFonts w:hint="eastAsia" w:ascii="Times New Roman" w:hAnsi="Times New Roman" w:cs="Times New Roman"/>
        </w:rPr>
        <w:t>探究</w:t>
      </w:r>
      <w:r>
        <w:rPr>
          <w:rFonts w:ascii="Times New Roman" w:hAnsi="Times New Roman" w:cs="Times New Roman"/>
        </w:rPr>
        <w:t>【暂定】</w:t>
      </w:r>
    </w:p>
    <w:p>
      <w:pPr>
        <w:pStyle w:val="29"/>
        <w:numPr>
          <w:ilvl w:val="0"/>
          <w:numId w:val="1"/>
        </w:numPr>
        <w:spacing w:line="360" w:lineRule="auto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补充：考虑气候变化</w:t>
      </w:r>
    </w:p>
    <w:p>
      <w:pPr>
        <w:pStyle w:val="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项目的立项依据</w:t>
      </w:r>
    </w:p>
    <w:p>
      <w:pPr>
        <w:pStyle w:val="3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研究意义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背景：</w:t>
      </w:r>
    </w:p>
    <w:p>
      <w:pPr>
        <w:numPr>
          <w:ilvl w:val="1"/>
          <w:numId w:val="4"/>
        </w:numPr>
        <w:spacing w:line="360" w:lineRule="auto"/>
        <w:ind w:left="862" w:hanging="442"/>
        <w:rPr>
          <w:rFonts w:ascii="Times New Roman" w:hAnsi="Times New Roman"/>
        </w:rPr>
      </w:pPr>
      <w:r>
        <w:rPr>
          <w:rFonts w:ascii="Times New Roman" w:hAnsi="Times New Roman"/>
        </w:rPr>
        <w:t>【有气候风险</w:t>
      </w:r>
      <w:r>
        <w:rPr>
          <w:rFonts w:hint="eastAsia" w:ascii="Times New Roman" w:hAnsi="Times New Roman"/>
          <w:lang w:eastAsia="zh-CN"/>
        </w:rPr>
        <w:t>，</w:t>
      </w:r>
      <w:r>
        <w:rPr>
          <w:rFonts w:hint="eastAsia" w:ascii="Times New Roman" w:hAnsi="Times New Roman"/>
          <w:lang w:val="en-US" w:eastAsia="zh-CN"/>
        </w:rPr>
        <w:t>需要解决</w:t>
      </w:r>
      <w:r>
        <w:rPr>
          <w:rFonts w:ascii="Times New Roman" w:hAnsi="Times New Roman"/>
        </w:rPr>
        <w:t>】随着</w:t>
      </w:r>
      <w:r>
        <w:rPr>
          <w:rFonts w:ascii="Times New Roman" w:hAnsi="Times New Roman"/>
          <w:highlight w:val="cyan"/>
        </w:rPr>
        <w:t>气候变化和城市化</w:t>
      </w:r>
      <w:r>
        <w:rPr>
          <w:rFonts w:ascii="Times New Roman" w:hAnsi="Times New Roman"/>
        </w:rPr>
        <w:t>的推进，</w:t>
      </w:r>
      <w:r>
        <w:rPr>
          <w:rFonts w:ascii="Times New Roman" w:hAnsi="Times New Roman"/>
          <w:highlight w:val="cyan"/>
        </w:rPr>
        <w:t>我国</w:t>
      </w:r>
      <w:r>
        <w:rPr>
          <w:rFonts w:ascii="Times New Roman" w:hAnsi="Times New Roman"/>
        </w:rPr>
        <w:t>正面临着</w:t>
      </w:r>
      <w:r>
        <w:rPr>
          <w:rFonts w:ascii="Times New Roman" w:hAnsi="Times New Roman"/>
          <w:highlight w:val="cyan"/>
        </w:rPr>
        <w:t>极端天气气候事件</w:t>
      </w:r>
      <w:r>
        <w:rPr>
          <w:rFonts w:ascii="Times New Roman" w:hAnsi="Times New Roman"/>
        </w:rPr>
        <w:t>增加的风险。</w:t>
      </w:r>
    </w:p>
    <w:p>
      <w:pPr>
        <w:numPr>
          <w:ilvl w:val="1"/>
          <w:numId w:val="4"/>
        </w:numPr>
        <w:spacing w:line="360" w:lineRule="auto"/>
        <w:ind w:left="862" w:hanging="442"/>
        <w:rPr>
          <w:rFonts w:ascii="Times New Roman" w:hAnsi="Times New Roman"/>
        </w:rPr>
      </w:pPr>
      <w:r>
        <w:rPr>
          <w:rFonts w:ascii="Times New Roman" w:hAnsi="Times New Roman"/>
        </w:rPr>
        <w:t>【绿地有作用，但不够】绿地是缓解</w:t>
      </w:r>
      <w:r>
        <w:rPr>
          <w:rFonts w:ascii="Times New Roman" w:hAnsi="Times New Roman"/>
          <w:highlight w:val="cyan"/>
        </w:rPr>
        <w:t>城市过热</w:t>
      </w:r>
      <w:r>
        <w:rPr>
          <w:rFonts w:ascii="Times New Roman" w:hAnsi="Times New Roman"/>
        </w:rPr>
        <w:t>的重要途径，然而研究发现</w:t>
      </w:r>
      <w:r>
        <w:rPr>
          <w:rFonts w:ascii="Times New Roman" w:hAnsi="Times New Roman"/>
          <w:highlight w:val="cyan"/>
        </w:rPr>
        <w:t>现有绿地</w:t>
      </w:r>
      <w:r>
        <w:rPr>
          <w:rFonts w:ascii="Times New Roman" w:hAnsi="Times New Roman"/>
        </w:rPr>
        <w:t>并不能</w:t>
      </w:r>
      <w:r>
        <w:rPr>
          <w:rFonts w:ascii="Times New Roman" w:hAnsi="Times New Roman"/>
          <w:highlight w:val="cyan"/>
        </w:rPr>
        <w:t>有效实现</w:t>
      </w:r>
      <w:r>
        <w:rPr>
          <w:rFonts w:ascii="Times New Roman" w:hAnsi="Times New Roman"/>
        </w:rPr>
        <w:t>缓解</w:t>
      </w:r>
      <w:r>
        <w:rPr>
          <w:rFonts w:ascii="Times New Roman" w:hAnsi="Times New Roman"/>
          <w:highlight w:val="cyan"/>
        </w:rPr>
        <w:t>城市过热</w:t>
      </w:r>
      <w:r>
        <w:rPr>
          <w:rFonts w:ascii="Times New Roman" w:hAnsi="Times New Roman"/>
        </w:rPr>
        <w:t>的问题，对</w:t>
      </w:r>
      <w:r>
        <w:rPr>
          <w:rFonts w:ascii="Times New Roman" w:hAnsi="Times New Roman"/>
          <w:highlight w:val="cyan"/>
        </w:rPr>
        <w:t>居民健康、能耗</w:t>
      </w:r>
      <w:r>
        <w:rPr>
          <w:rFonts w:ascii="Times New Roman" w:hAnsi="Times New Roman"/>
        </w:rPr>
        <w:t>等方面带来</w:t>
      </w:r>
      <w:r>
        <w:rPr>
          <w:rFonts w:ascii="Times New Roman" w:hAnsi="Times New Roman"/>
          <w:highlight w:val="cyan"/>
        </w:rPr>
        <w:t>潜在危害</w:t>
      </w:r>
      <w:r>
        <w:rPr>
          <w:rFonts w:ascii="Times New Roman" w:hAnsi="Times New Roman"/>
        </w:rPr>
        <w:t>。</w:t>
      </w:r>
    </w:p>
    <w:p>
      <w:pPr>
        <w:numPr>
          <w:ilvl w:val="1"/>
          <w:numId w:val="4"/>
        </w:numPr>
        <w:spacing w:line="360" w:lineRule="auto"/>
        <w:ind w:left="862" w:hanging="442"/>
        <w:rPr>
          <w:rFonts w:ascii="Times New Roman" w:hAnsi="Times New Roman"/>
        </w:rPr>
      </w:pPr>
      <w:r>
        <w:rPr>
          <w:rFonts w:ascii="Times New Roman" w:hAnsi="Times New Roman"/>
        </w:rPr>
        <w:t>【需要一个体系】因此，需要建立</w:t>
      </w:r>
      <w:r>
        <w:rPr>
          <w:rFonts w:ascii="Times New Roman" w:hAnsi="Times New Roman"/>
          <w:highlight w:val="cyan"/>
        </w:rPr>
        <w:t>一个体系</w:t>
      </w:r>
      <w:r>
        <w:rPr>
          <w:rFonts w:ascii="Times New Roman" w:hAnsi="Times New Roman"/>
        </w:rPr>
        <w:t>来厘清</w:t>
      </w:r>
      <w:r>
        <w:rPr>
          <w:rFonts w:ascii="Times New Roman" w:hAnsi="Times New Roman"/>
          <w:highlight w:val="cyan"/>
        </w:rPr>
        <w:t>绿地带来的热缓解供应</w:t>
      </w:r>
      <w:r>
        <w:rPr>
          <w:rFonts w:ascii="Times New Roman" w:hAnsi="Times New Roman"/>
        </w:rPr>
        <w:t>与</w:t>
      </w:r>
      <w:r>
        <w:rPr>
          <w:rFonts w:ascii="Times New Roman" w:hAnsi="Times New Roman"/>
          <w:highlight w:val="cyan"/>
        </w:rPr>
        <w:t>实际需求</w:t>
      </w:r>
      <w:r>
        <w:rPr>
          <w:rFonts w:ascii="Times New Roman" w:hAnsi="Times New Roman"/>
        </w:rPr>
        <w:t>之间的关系及其</w:t>
      </w:r>
      <w:r>
        <w:rPr>
          <w:rFonts w:ascii="Times New Roman" w:hAnsi="Times New Roman"/>
          <w:highlight w:val="cyan"/>
        </w:rPr>
        <w:t>动态变化</w:t>
      </w:r>
      <w:r>
        <w:rPr>
          <w:rFonts w:ascii="Times New Roman" w:hAnsi="Times New Roman"/>
        </w:rPr>
        <w:t>，从而为</w:t>
      </w:r>
      <w:r>
        <w:rPr>
          <w:rFonts w:ascii="Times New Roman" w:hAnsi="Times New Roman"/>
          <w:highlight w:val="cyan"/>
        </w:rPr>
        <w:t>未来城市</w:t>
      </w:r>
      <w:r>
        <w:rPr>
          <w:rFonts w:ascii="Times New Roman" w:hAnsi="Times New Roman"/>
        </w:rPr>
        <w:t>的</w:t>
      </w:r>
      <w:r>
        <w:rPr>
          <w:rFonts w:ascii="Times New Roman" w:hAnsi="Times New Roman"/>
          <w:highlight w:val="cyan"/>
        </w:rPr>
        <w:t>规划与管理</w:t>
      </w:r>
      <w:r>
        <w:rPr>
          <w:rFonts w:ascii="Times New Roman" w:hAnsi="Times New Roman"/>
        </w:rPr>
        <w:t>提供建议。</w:t>
      </w:r>
    </w:p>
    <w:p>
      <w:pPr>
        <w:numPr>
          <w:numId w:val="0"/>
        </w:numPr>
        <w:spacing w:line="360" w:lineRule="auto"/>
        <w:ind w:left="420" w:leftChars="0"/>
        <w:rPr>
          <w:rFonts w:ascii="Times New Roman" w:hAnsi="Times New Roman"/>
        </w:rPr>
      </w:pPr>
    </w:p>
    <w:p>
      <w:pPr>
        <w:pStyle w:val="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1.2. 国内外研究现状及发展动态分析</w:t>
      </w:r>
    </w:p>
    <w:p>
      <w:pPr>
        <w:pStyle w:val="5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1.2.1. 关于</w:t>
      </w:r>
      <w:r>
        <w:rPr>
          <w:rFonts w:hint="eastAsia" w:ascii="Times New Roman" w:hAnsi="Times New Roman" w:cs="Times New Roman"/>
        </w:rPr>
        <w:t>蓝绿空间</w:t>
      </w:r>
      <w:r>
        <w:rPr>
          <w:rFonts w:ascii="Times New Roman" w:hAnsi="Times New Roman" w:cs="Times New Roman"/>
        </w:rPr>
        <w:t>对周边</w:t>
      </w:r>
      <w:r>
        <w:rPr>
          <w:rFonts w:ascii="Times New Roman" w:hAnsi="Times New Roman" w:cs="Times New Roman"/>
          <w:highlight w:val="cyan"/>
        </w:rPr>
        <w:t>热缓解供应</w:t>
      </w:r>
      <w:r>
        <w:rPr>
          <w:rFonts w:ascii="Times New Roman" w:hAnsi="Times New Roman" w:cs="Times New Roman"/>
        </w:rPr>
        <w:t>的认识不足</w:t>
      </w:r>
    </w:p>
    <w:p>
      <w:pPr>
        <w:pStyle w:val="29"/>
        <w:numPr>
          <w:ilvl w:val="1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关于</w:t>
      </w:r>
      <w:r>
        <w:rPr>
          <w:rFonts w:hint="eastAsia" w:ascii="Times New Roman" w:hAnsi="Times New Roman"/>
          <w:highlight w:val="cyan"/>
        </w:rPr>
        <w:t>蓝绿空间的</w:t>
      </w:r>
      <w:r>
        <w:rPr>
          <w:rFonts w:ascii="Times New Roman" w:hAnsi="Times New Roman"/>
          <w:highlight w:val="cyan"/>
        </w:rPr>
        <w:t>热环境效应</w:t>
      </w:r>
      <w:r>
        <w:rPr>
          <w:rFonts w:ascii="Times New Roman" w:hAnsi="Times New Roman"/>
        </w:rPr>
        <w:t>，已有较多</w:t>
      </w:r>
      <w:r>
        <w:rPr>
          <w:rFonts w:ascii="Times New Roman" w:hAnsi="Times New Roman"/>
          <w:highlight w:val="cyan"/>
        </w:rPr>
        <w:t>相关研究</w:t>
      </w:r>
      <w:r>
        <w:rPr>
          <w:rFonts w:ascii="Times New Roman" w:hAnsi="Times New Roman"/>
        </w:rPr>
        <w:t>（简单介绍），指出：以往研究主要专注于</w:t>
      </w:r>
      <w:r>
        <w:rPr>
          <w:rFonts w:hint="eastAsia" w:ascii="Times New Roman" w:hAnsi="Times New Roman"/>
          <w:highlight w:val="cyan"/>
        </w:rPr>
        <w:t>空间</w:t>
      </w:r>
      <w:r>
        <w:rPr>
          <w:rFonts w:ascii="Times New Roman" w:hAnsi="Times New Roman"/>
          <w:highlight w:val="cyan"/>
        </w:rPr>
        <w:t>内部</w:t>
      </w:r>
      <w:r>
        <w:rPr>
          <w:rFonts w:ascii="Times New Roman" w:hAnsi="Times New Roman"/>
        </w:rPr>
        <w:t>，在</w:t>
      </w:r>
      <w:r>
        <w:rPr>
          <w:rFonts w:hint="eastAsia" w:ascii="Times New Roman" w:hAnsi="Times New Roman"/>
          <w:highlight w:val="cyan"/>
        </w:rPr>
        <w:t>蓝绿空间</w:t>
      </w:r>
      <w:r>
        <w:rPr>
          <w:rFonts w:ascii="Times New Roman" w:hAnsi="Times New Roman"/>
        </w:rPr>
        <w:t>对</w:t>
      </w:r>
      <w:r>
        <w:rPr>
          <w:rFonts w:ascii="Times New Roman" w:hAnsi="Times New Roman"/>
          <w:highlight w:val="cyan"/>
        </w:rPr>
        <w:t>周边热环境</w:t>
      </w:r>
      <w:r>
        <w:rPr>
          <w:rFonts w:ascii="Times New Roman" w:hAnsi="Times New Roman"/>
        </w:rPr>
        <w:t>的影响方面</w:t>
      </w:r>
      <w:r>
        <w:rPr>
          <w:rFonts w:ascii="Times New Roman" w:hAnsi="Times New Roman"/>
          <w:highlight w:val="cyan"/>
        </w:rPr>
        <w:t>了解相对有限</w:t>
      </w:r>
      <w:r>
        <w:rPr>
          <w:rFonts w:ascii="Times New Roman" w:hAnsi="Times New Roman"/>
        </w:rPr>
        <w:t>（即，有一些研究，但还存在不足）。</w:t>
      </w:r>
      <w:r>
        <w:rPr>
          <w:rFonts w:ascii="Times New Roman" w:hAnsi="Times New Roman"/>
        </w:rPr>
        <w:tab/>
      </w:r>
    </w:p>
    <w:p>
      <w:pPr>
        <w:pStyle w:val="29"/>
        <w:numPr>
          <w:ilvl w:val="1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介绍</w:t>
      </w:r>
      <w:r>
        <w:rPr>
          <w:rFonts w:ascii="Times New Roman" w:hAnsi="Times New Roman"/>
          <w:highlight w:val="cyan"/>
        </w:rPr>
        <w:t>已有的</w:t>
      </w:r>
      <w:r>
        <w:rPr>
          <w:rFonts w:ascii="Times New Roman" w:hAnsi="Times New Roman"/>
        </w:rPr>
        <w:t>关于</w:t>
      </w:r>
      <w:r>
        <w:rPr>
          <w:rFonts w:hint="eastAsia" w:ascii="Times New Roman" w:hAnsi="Times New Roman"/>
          <w:highlight w:val="cyan"/>
        </w:rPr>
        <w:t>蓝绿空间</w:t>
      </w:r>
      <w:r>
        <w:rPr>
          <w:rFonts w:ascii="Times New Roman" w:hAnsi="Times New Roman"/>
        </w:rPr>
        <w:t>对</w:t>
      </w:r>
      <w:r>
        <w:rPr>
          <w:rFonts w:ascii="Times New Roman" w:hAnsi="Times New Roman"/>
          <w:highlight w:val="cyan"/>
        </w:rPr>
        <w:t>周边热环境影响</w:t>
      </w:r>
      <w:r>
        <w:rPr>
          <w:rFonts w:ascii="Times New Roman" w:hAnsi="Times New Roman"/>
        </w:rPr>
        <w:t>的研究，指出：已有的针对</w:t>
      </w:r>
      <w:r>
        <w:rPr>
          <w:rFonts w:hint="eastAsia" w:ascii="Times New Roman" w:hAnsi="Times New Roman"/>
          <w:highlight w:val="cyan"/>
        </w:rPr>
        <w:t>蓝绿空间</w:t>
      </w:r>
      <w:r>
        <w:rPr>
          <w:rFonts w:ascii="Times New Roman" w:hAnsi="Times New Roman"/>
          <w:highlight w:val="cyan"/>
        </w:rPr>
        <w:t>周边热环境</w:t>
      </w:r>
      <w:r>
        <w:rPr>
          <w:rFonts w:ascii="Times New Roman" w:hAnsi="Times New Roman"/>
        </w:rPr>
        <w:t>的研究多依赖</w:t>
      </w:r>
      <w:r>
        <w:rPr>
          <w:rFonts w:ascii="Times New Roman" w:hAnsi="Times New Roman"/>
          <w:highlight w:val="cyan"/>
        </w:rPr>
        <w:t>地表温度数据</w:t>
      </w:r>
      <w:r>
        <w:rPr>
          <w:rFonts w:ascii="Times New Roman" w:hAnsi="Times New Roman"/>
        </w:rPr>
        <w:t>，相关研究结果</w:t>
      </w:r>
      <w:r>
        <w:rPr>
          <w:rFonts w:ascii="Times New Roman" w:hAnsi="Times New Roman"/>
          <w:highlight w:val="cyan"/>
        </w:rPr>
        <w:t>存在以下局限性</w:t>
      </w:r>
      <w:r>
        <w:rPr>
          <w:rFonts w:ascii="Times New Roman" w:hAnsi="Times New Roman"/>
        </w:rPr>
        <w:t>：</w:t>
      </w:r>
    </w:p>
    <w:p>
      <w:pPr>
        <w:pStyle w:val="29"/>
        <w:numPr>
          <w:ilvl w:val="2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缺乏</w:t>
      </w:r>
      <w:r>
        <w:rPr>
          <w:rFonts w:ascii="Times New Roman" w:hAnsi="Times New Roman"/>
          <w:highlight w:val="cyan"/>
        </w:rPr>
        <w:t>基于气温</w:t>
      </w:r>
      <w:r>
        <w:rPr>
          <w:rFonts w:ascii="Times New Roman" w:hAnsi="Times New Roman"/>
        </w:rPr>
        <w:t>的分析，而</w:t>
      </w:r>
      <w:r>
        <w:rPr>
          <w:rFonts w:ascii="Times New Roman" w:hAnsi="Times New Roman"/>
          <w:highlight w:val="cyan"/>
        </w:rPr>
        <w:t>LST与气温</w:t>
      </w:r>
      <w:r>
        <w:rPr>
          <w:rFonts w:ascii="Times New Roman" w:hAnsi="Times New Roman"/>
        </w:rPr>
        <w:t>本身有差异。</w:t>
      </w:r>
    </w:p>
    <w:p>
      <w:pPr>
        <w:pStyle w:val="29"/>
        <w:numPr>
          <w:ilvl w:val="2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无法准确</w:t>
      </w:r>
      <w:r>
        <w:rPr>
          <w:rFonts w:ascii="Times New Roman" w:hAnsi="Times New Roman"/>
          <w:highlight w:val="cyan"/>
        </w:rPr>
        <w:t>获取湿度、辐射等</w:t>
      </w:r>
      <w:r>
        <w:rPr>
          <w:rFonts w:ascii="Times New Roman" w:hAnsi="Times New Roman"/>
        </w:rPr>
        <w:t>其它气象变量的</w:t>
      </w:r>
      <w:r>
        <w:rPr>
          <w:rFonts w:ascii="Times New Roman" w:hAnsi="Times New Roman"/>
          <w:highlight w:val="cyan"/>
        </w:rPr>
        <w:t>高精度数据</w:t>
      </w:r>
      <w:r>
        <w:rPr>
          <w:rFonts w:ascii="Times New Roman" w:hAnsi="Times New Roman"/>
        </w:rPr>
        <w:t>，因而对热舒适度的影响还尚不清楚。</w:t>
      </w:r>
    </w:p>
    <w:p>
      <w:pPr>
        <w:pStyle w:val="29"/>
        <w:numPr>
          <w:ilvl w:val="2"/>
          <w:numId w:val="5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缺乏对其昼夜格局的认识。</w:t>
      </w:r>
    </w:p>
    <w:p>
      <w:pPr>
        <w:pStyle w:val="29"/>
        <w:numPr>
          <w:ilvl w:val="1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需要关注</w:t>
      </w:r>
      <w:r>
        <w:rPr>
          <w:rFonts w:hint="eastAsia" w:ascii="Times New Roman" w:hAnsi="Times New Roman"/>
        </w:rPr>
        <w:t>基于热舒适度的</w:t>
      </w:r>
      <w:r>
        <w:rPr>
          <w:rFonts w:hint="eastAsia" w:ascii="Times New Roman" w:hAnsi="Times New Roman"/>
          <w:highlight w:val="cyan"/>
        </w:rPr>
        <w:t>蓝绿空间</w:t>
      </w:r>
      <w:r>
        <w:rPr>
          <w:rFonts w:ascii="Times New Roman" w:hAnsi="Times New Roman"/>
          <w:highlight w:val="cyan"/>
        </w:rPr>
        <w:t>对</w:t>
      </w:r>
      <w:r>
        <w:rPr>
          <w:rFonts w:ascii="Times New Roman" w:hAnsi="Times New Roman"/>
        </w:rPr>
        <w:t>周边</w:t>
      </w:r>
      <w:r>
        <w:rPr>
          <w:rFonts w:ascii="Times New Roman" w:hAnsi="Times New Roman"/>
          <w:highlight w:val="cyan"/>
        </w:rPr>
        <w:t>热缓解供应</w:t>
      </w:r>
      <w:r>
        <w:rPr>
          <w:rFonts w:ascii="Times New Roman" w:hAnsi="Times New Roman"/>
        </w:rPr>
        <w:t>的</w:t>
      </w:r>
      <w:r>
        <w:rPr>
          <w:rFonts w:ascii="Times New Roman" w:hAnsi="Times New Roman"/>
          <w:highlight w:val="cyan"/>
        </w:rPr>
        <w:t>空间异质性</w:t>
      </w:r>
      <w:r>
        <w:rPr>
          <w:rFonts w:ascii="Times New Roman" w:hAnsi="Times New Roman"/>
        </w:rPr>
        <w:t>，比如部分小型绿地存在升温效应。</w:t>
      </w:r>
    </w:p>
    <w:p>
      <w:pPr>
        <w:pStyle w:val="29"/>
        <w:numPr>
          <w:ilvl w:val="1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需要关注</w:t>
      </w:r>
      <w:r>
        <w:rPr>
          <w:rFonts w:hint="eastAsia" w:ascii="Times New Roman" w:hAnsi="Times New Roman"/>
        </w:rPr>
        <w:t>基于热舒适度的</w:t>
      </w:r>
      <w:r>
        <w:rPr>
          <w:rFonts w:hint="eastAsia" w:ascii="Times New Roman" w:hAnsi="Times New Roman"/>
          <w:highlight w:val="cyan"/>
        </w:rPr>
        <w:t>蓝绿空间</w:t>
      </w:r>
      <w:r>
        <w:rPr>
          <w:rFonts w:ascii="Times New Roman" w:hAnsi="Times New Roman"/>
          <w:highlight w:val="cyan"/>
        </w:rPr>
        <w:t>对</w:t>
      </w:r>
      <w:r>
        <w:rPr>
          <w:rFonts w:ascii="Times New Roman" w:hAnsi="Times New Roman"/>
        </w:rPr>
        <w:t>周边</w:t>
      </w:r>
      <w:r>
        <w:rPr>
          <w:rFonts w:ascii="Times New Roman" w:hAnsi="Times New Roman"/>
          <w:highlight w:val="cyan"/>
        </w:rPr>
        <w:t>热缓解供应</w:t>
      </w:r>
      <w:r>
        <w:rPr>
          <w:rFonts w:ascii="Times New Roman" w:hAnsi="Times New Roman"/>
        </w:rPr>
        <w:t>的</w:t>
      </w:r>
      <w:r>
        <w:rPr>
          <w:rFonts w:hint="eastAsia" w:ascii="Times New Roman" w:hAnsi="Times New Roman"/>
        </w:rPr>
        <w:t>昼夜差异</w:t>
      </w:r>
      <w:r>
        <w:rPr>
          <w:rFonts w:ascii="Times New Roman" w:hAnsi="Times New Roman"/>
        </w:rPr>
        <w:t>。</w:t>
      </w:r>
    </w:p>
    <w:p>
      <w:pPr>
        <w:pStyle w:val="5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1.2.2. 绿地周边</w:t>
      </w:r>
      <w:r>
        <w:rPr>
          <w:rFonts w:ascii="Times New Roman" w:hAnsi="Times New Roman" w:cs="Times New Roman"/>
          <w:highlight w:val="cyan"/>
        </w:rPr>
        <w:t>热暴露风险</w:t>
      </w:r>
      <w:r>
        <w:rPr>
          <w:rFonts w:ascii="Times New Roman" w:hAnsi="Times New Roman" w:cs="Times New Roman"/>
        </w:rPr>
        <w:t>相关分析存在不足</w:t>
      </w:r>
    </w:p>
    <w:p>
      <w:pPr>
        <w:spacing w:line="360" w:lineRule="auto"/>
        <w:ind w:left="840" w:hanging="420"/>
        <w:rPr>
          <w:rFonts w:ascii="Times New Roman" w:hAnsi="Times New Roman"/>
        </w:rPr>
      </w:pPr>
      <w:r>
        <w:rPr>
          <w:rFonts w:ascii="Times New Roman" w:hAnsi="Times New Roman"/>
        </w:rPr>
        <w:t>l介绍</w:t>
      </w:r>
      <w:r>
        <w:rPr>
          <w:rFonts w:ascii="Times New Roman" w:hAnsi="Times New Roman"/>
          <w:highlight w:val="cyan"/>
        </w:rPr>
        <w:t>以往研究中</w:t>
      </w:r>
      <w:r>
        <w:rPr>
          <w:rFonts w:ascii="Times New Roman" w:hAnsi="Times New Roman"/>
        </w:rPr>
        <w:t>对于</w:t>
      </w:r>
      <w:r>
        <w:rPr>
          <w:rFonts w:ascii="Times New Roman" w:hAnsi="Times New Roman"/>
          <w:highlight w:val="cyan"/>
        </w:rPr>
        <w:t>热暴露风险</w:t>
      </w:r>
      <w:r>
        <w:rPr>
          <w:rFonts w:ascii="Times New Roman" w:hAnsi="Times New Roman"/>
        </w:rPr>
        <w:t>的分析，指出关于</w:t>
      </w:r>
      <w:r>
        <w:rPr>
          <w:rFonts w:ascii="Times New Roman" w:hAnsi="Times New Roman"/>
          <w:highlight w:val="cyan"/>
        </w:rPr>
        <w:t>绿地周边</w:t>
      </w:r>
      <w:r>
        <w:rPr>
          <w:rFonts w:ascii="Times New Roman" w:hAnsi="Times New Roman"/>
        </w:rPr>
        <w:t>热缓解</w:t>
      </w:r>
      <w:r>
        <w:rPr>
          <w:rFonts w:ascii="Times New Roman" w:hAnsi="Times New Roman"/>
          <w:highlight w:val="cyan"/>
        </w:rPr>
        <w:t>需求</w:t>
      </w:r>
      <w:r>
        <w:rPr>
          <w:rFonts w:ascii="Times New Roman" w:hAnsi="Times New Roman"/>
        </w:rPr>
        <w:t>的相关研究不足。</w:t>
      </w:r>
    </w:p>
    <w:p>
      <w:pPr>
        <w:pStyle w:val="29"/>
        <w:numPr>
          <w:ilvl w:val="1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首先，</w:t>
      </w:r>
      <w:r>
        <w:rPr>
          <w:rFonts w:ascii="Times New Roman" w:hAnsi="Times New Roman"/>
          <w:highlight w:val="cyan"/>
        </w:rPr>
        <w:t>热暴露风险</w:t>
      </w:r>
      <w:r>
        <w:rPr>
          <w:rFonts w:ascii="Times New Roman" w:hAnsi="Times New Roman"/>
        </w:rPr>
        <w:t>存在动态性：</w:t>
      </w:r>
    </w:p>
    <w:p>
      <w:pPr>
        <w:pStyle w:val="29"/>
        <w:numPr>
          <w:ilvl w:val="2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另外，人口的分布在一天内</w:t>
      </w:r>
      <w:r>
        <w:rPr>
          <w:rFonts w:ascii="Times New Roman" w:hAnsi="Times New Roman"/>
          <w:highlight w:val="cyan"/>
        </w:rPr>
        <w:t>有较大差异性</w:t>
      </w:r>
      <w:r>
        <w:rPr>
          <w:rFonts w:ascii="Times New Roman" w:hAnsi="Times New Roman"/>
        </w:rPr>
        <w:t>。比如，在白天居民</w:t>
      </w:r>
      <w:r>
        <w:rPr>
          <w:rFonts w:ascii="Times New Roman" w:hAnsi="Times New Roman"/>
          <w:highlight w:val="cyan"/>
        </w:rPr>
        <w:t>集中于商务区</w:t>
      </w:r>
      <w:r>
        <w:rPr>
          <w:rFonts w:ascii="Times New Roman" w:hAnsi="Times New Roman"/>
        </w:rPr>
        <w:t>，而在夜间则</w:t>
      </w:r>
      <w:r>
        <w:rPr>
          <w:rFonts w:ascii="Times New Roman" w:hAnsi="Times New Roman"/>
          <w:highlight w:val="cyan"/>
        </w:rPr>
        <w:t>集中于居住区</w:t>
      </w:r>
      <w:r>
        <w:rPr>
          <w:rFonts w:ascii="Times New Roman" w:hAnsi="Times New Roman"/>
        </w:rPr>
        <w:t>。</w:t>
      </w:r>
    </w:p>
    <w:p>
      <w:pPr>
        <w:pStyle w:val="29"/>
        <w:numPr>
          <w:ilvl w:val="1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另外，未考虑人口结构的影响（可充分利用人口结构的大数据深化相关指标的建立）：年龄、性别、收入水平。</w:t>
      </w:r>
    </w:p>
    <w:p>
      <w:pPr>
        <w:pStyle w:val="29"/>
        <w:numPr>
          <w:ilvl w:val="1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目前还没有对</w:t>
      </w:r>
      <w:r>
        <w:rPr>
          <w:rFonts w:ascii="Times New Roman" w:hAnsi="Times New Roman"/>
          <w:highlight w:val="cyan"/>
        </w:rPr>
        <w:t>绿地周边热缓解需求</w:t>
      </w:r>
      <w:r>
        <w:rPr>
          <w:rFonts w:ascii="Times New Roman" w:hAnsi="Times New Roman"/>
        </w:rPr>
        <w:t>的mapping。</w:t>
      </w:r>
    </w:p>
    <w:p>
      <w:pPr>
        <w:pStyle w:val="29"/>
        <w:numPr>
          <w:ilvl w:val="1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需要建立一套新的</w:t>
      </w:r>
      <w:r>
        <w:rPr>
          <w:rFonts w:ascii="Times New Roman" w:hAnsi="Times New Roman"/>
          <w:highlight w:val="cyan"/>
        </w:rPr>
        <w:t>指标体系</w:t>
      </w:r>
      <w:r>
        <w:rPr>
          <w:rFonts w:ascii="Times New Roman" w:hAnsi="Times New Roman"/>
        </w:rPr>
        <w:t>来完善对</w:t>
      </w:r>
      <w:r>
        <w:rPr>
          <w:rFonts w:ascii="Times New Roman" w:hAnsi="Times New Roman"/>
          <w:highlight w:val="cyan"/>
        </w:rPr>
        <w:t>绿地周边热缓解需求</w:t>
      </w:r>
      <w:r>
        <w:rPr>
          <w:rFonts w:ascii="Times New Roman" w:hAnsi="Times New Roman"/>
        </w:rPr>
        <w:t>的估算。</w:t>
      </w:r>
    </w:p>
    <w:p>
      <w:pPr>
        <w:pStyle w:val="29"/>
        <w:numPr>
          <w:ilvl w:val="2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基于风险、暴露、脆弱度(</w:t>
      </w:r>
      <w:r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Kitratporn et al., 2022</w:t>
      </w:r>
      <w:r>
        <w:rPr>
          <w:rFonts w:ascii="Times New Roman" w:hAnsi="Times New Roman"/>
        </w:rPr>
        <w:t>)。</w:t>
      </w:r>
    </w:p>
    <w:p>
      <w:pPr>
        <w:pStyle w:val="29"/>
        <w:numPr>
          <w:ilvl w:val="1"/>
          <w:numId w:val="5"/>
        </w:numPr>
        <w:spacing w:line="360" w:lineRule="auto"/>
        <w:rPr>
          <w:rFonts w:ascii="Times New Roman" w:hAnsi="Times New Roman"/>
          <w:highlight w:val="yellow"/>
        </w:rPr>
      </w:pPr>
      <w:bookmarkStart w:id="0" w:name="_GoBack"/>
      <w:r>
        <w:rPr>
          <w:rFonts w:ascii="Times New Roman" w:hAnsi="Times New Roman"/>
          <w:highlight w:val="yellow"/>
        </w:rPr>
        <w:t>补充：阅读文献-extreme heat stress &amp; heat exposure &amp; cooling degree hours/days，老年人等系数。</w:t>
      </w:r>
    </w:p>
    <w:bookmarkEnd w:id="0"/>
    <w:p>
      <w:pPr>
        <w:pStyle w:val="29"/>
        <w:numPr>
          <w:ilvl w:val="1"/>
          <w:numId w:val="5"/>
        </w:numPr>
        <w:spacing w:line="360" w:lineRule="auto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参考文献：</w:t>
      </w:r>
      <w:r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Kitratporn, N., &amp; Takeuchi, W. (2022). Human-elephant conflict risk assessment under coupled climatic and anthropogenic changes in Thailand. </w:t>
      </w:r>
      <w:r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Science of The Total Environment</w:t>
      </w:r>
      <w:r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, </w:t>
      </w:r>
      <w:r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834</w:t>
      </w:r>
      <w:r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, 155174.</w:t>
      </w:r>
    </w:p>
    <w:p>
      <w:pPr>
        <w:spacing w:line="360" w:lineRule="auto"/>
        <w:rPr>
          <w:rFonts w:hint="eastAsia" w:ascii="Times New Roman" w:hAnsi="Times New Roman"/>
        </w:rPr>
      </w:pPr>
    </w:p>
    <w:p>
      <w:pPr>
        <w:pStyle w:val="5"/>
        <w:spacing w:line="360" w:lineRule="auto"/>
        <w:rPr>
          <w:rFonts w:ascii="Times New Roman" w:hAnsi="Times New Roman" w:cs="Times New Roman"/>
        </w:rPr>
      </w:pPr>
      <w:r>
        <w:rPr>
          <w:rStyle w:val="19"/>
          <w:rFonts w:ascii="Times New Roman" w:hAnsi="Times New Roman" w:cs="Times New Roman"/>
        </w:rPr>
        <w:t>1.2.3. 关于绿地对周边环境热缓解的供需关系及其实践价值，缺乏量化分析体系</w:t>
      </w:r>
    </w:p>
    <w:p>
      <w:pPr>
        <w:pStyle w:val="29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目前关于有较多关于生态系统服务供需关系的研究。</w:t>
      </w:r>
    </w:p>
    <w:p>
      <w:pPr>
        <w:pStyle w:val="29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针对城市热缓解的研究还几乎没有。</w:t>
      </w:r>
    </w:p>
    <w:p>
      <w:pPr>
        <w:pStyle w:val="29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有一篇研究使用相对值进行分析，对热缓解的供需关系缺乏定量描述。</w:t>
      </w:r>
    </w:p>
    <w:p>
      <w:pPr>
        <w:pStyle w:val="29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因此，需要建立一个量化体系来描述绿地的热缓解效应的时空动态。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pStyle w:val="3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研究内容</w:t>
      </w:r>
    </w:p>
    <w:p>
      <w:pPr>
        <w:pStyle w:val="3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研究方案</w:t>
      </w:r>
    </w:p>
    <w:p>
      <w:pPr>
        <w:pStyle w:val="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 方案1</w:t>
      </w:r>
    </w:p>
    <w:p>
      <w:pPr>
        <w:pStyle w:val="5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3.1.1. 不同景观类型的冷岛热缓解供应估算及其影响因素分析</w:t>
      </w:r>
    </w:p>
    <w:p>
      <w:pPr>
        <w:pStyle w:val="6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3.1.1.1. 计算UTCI的空间分布</w:t>
      </w:r>
    </w:p>
    <w:p>
      <w:pPr>
        <w:pStyle w:val="29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基于遥感的UTCI计算需要Ta (气温), VP (蒸气压), Tmrt (平均辐射温度)和Vs (风速)，计算模型来自the International 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>Society of Biometeorology (</w:t>
      </w:r>
      <w:r>
        <w:fldChar w:fldCharType="begin"/>
      </w:r>
      <w:r>
        <w:instrText xml:space="preserve"> HYPERLINK "http://www.utci.org/" </w:instrText>
      </w:r>
      <w:r>
        <w:fldChar w:fldCharType="separate"/>
      </w:r>
      <w:r>
        <w:rPr>
          <w:rStyle w:val="15"/>
          <w:rFonts w:ascii="Times New Roman" w:hAnsi="Times New Roman"/>
        </w:rPr>
        <w:t>http://www.utci.org/</w:t>
      </w:r>
      <w:r>
        <w:rPr>
          <w:rStyle w:val="15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)，如下所示：</w:t>
      </w:r>
    </w:p>
    <w:p>
      <w:pPr>
        <w:spacing w:line="360" w:lineRule="auto"/>
        <w:ind w:left="840"/>
        <w:jc w:val="center"/>
        <w:rPr>
          <w:rFonts w:ascii="Times New Roman" w:hAnsi="Times New Roman"/>
          <w:color w:val="000000"/>
          <w:sz w:val="17"/>
          <w:szCs w:val="17"/>
        </w:rPr>
      </w:pPr>
      <m:oMathPara>
        <m:oMath>
          <m:r>
            <m:rPr/>
            <w:rPr>
              <w:rFonts w:ascii="Cambria Math" w:hAnsi="Cambria Math"/>
              <w:color w:val="000000"/>
              <w:sz w:val="17"/>
              <w:szCs w:val="17"/>
            </w:rPr>
            <m:t>UTCI= 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17"/>
                      <w:szCs w:val="17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000000"/>
                      <w:sz w:val="17"/>
                      <w:szCs w:val="17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17"/>
                      <w:szCs w:val="17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000000"/>
                      <w:sz w:val="17"/>
                      <w:szCs w:val="17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17"/>
                      <w:szCs w:val="17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000000"/>
                  <w:sz w:val="17"/>
                  <w:szCs w:val="17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17"/>
                      <w:szCs w:val="17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000000"/>
                      <w:sz w:val="17"/>
                      <w:szCs w:val="17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17"/>
                      <w:szCs w:val="17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000000"/>
                      <w:sz w:val="17"/>
                      <w:szCs w:val="17"/>
                    </w:rPr>
                    <m:t>mrt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17"/>
                      <w:szCs w:val="17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000000"/>
                  <w:sz w:val="17"/>
                  <w:szCs w:val="17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17"/>
                      <w:szCs w:val="17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000000"/>
                      <w:sz w:val="17"/>
                      <w:szCs w:val="17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17"/>
                      <w:szCs w:val="17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000000"/>
                      <w:sz w:val="17"/>
                      <w:szCs w:val="17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17"/>
                      <w:szCs w:val="17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000000"/>
                  <w:sz w:val="17"/>
                  <w:szCs w:val="17"/>
                </w:rPr>
                <m:t>; VP</m:t>
              </m:r>
              <m:ctrlPr>
                <w:rPr>
                  <w:rFonts w:ascii="Cambria Math" w:hAnsi="Cambria Math"/>
                  <w:i/>
                  <w:color w:val="000000"/>
                  <w:sz w:val="17"/>
                  <w:szCs w:val="17"/>
                </w:rPr>
              </m:ctrlPr>
            </m:e>
          </m:d>
          <m:r>
            <m:rPr/>
            <w:rPr>
              <w:rFonts w:ascii="Cambria Math" w:hAnsi="Cambria Math"/>
              <w:color w:val="000000"/>
              <w:sz w:val="17"/>
              <w:szCs w:val="17"/>
            </w:rPr>
            <m:t>+OFFSET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17"/>
                      <w:szCs w:val="17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000000"/>
                      <w:sz w:val="17"/>
                      <w:szCs w:val="17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17"/>
                      <w:szCs w:val="17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000000"/>
                      <w:sz w:val="17"/>
                      <w:szCs w:val="17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17"/>
                      <w:szCs w:val="17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000000"/>
                  <w:sz w:val="17"/>
                  <w:szCs w:val="17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17"/>
                      <w:szCs w:val="17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000000"/>
                      <w:sz w:val="17"/>
                      <w:szCs w:val="17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17"/>
                      <w:szCs w:val="17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000000"/>
                      <w:sz w:val="17"/>
                      <w:szCs w:val="17"/>
                    </w:rPr>
                    <m:t>mrt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17"/>
                      <w:szCs w:val="17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000000"/>
                  <w:sz w:val="17"/>
                  <w:szCs w:val="17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17"/>
                      <w:szCs w:val="17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000000"/>
                      <w:sz w:val="17"/>
                      <w:szCs w:val="17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17"/>
                      <w:szCs w:val="17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000000"/>
                      <w:sz w:val="17"/>
                      <w:szCs w:val="17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17"/>
                      <w:szCs w:val="17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000000"/>
                  <w:sz w:val="17"/>
                  <w:szCs w:val="17"/>
                </w:rPr>
                <m:t>;VP</m:t>
              </m:r>
              <m:ctrlPr>
                <w:rPr>
                  <w:rFonts w:ascii="Cambria Math" w:hAnsi="Cambria Math"/>
                  <w:i/>
                  <w:color w:val="000000"/>
                  <w:sz w:val="17"/>
                  <w:szCs w:val="17"/>
                </w:rPr>
              </m:ctrlPr>
            </m:e>
          </m:d>
        </m:oMath>
      </m:oMathPara>
    </w:p>
    <w:p>
      <w:pPr>
        <w:pStyle w:val="29"/>
        <w:numPr>
          <w:ilvl w:val="1"/>
          <w:numId w:val="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参考</w:t>
      </w:r>
    </w:p>
    <w:p>
      <w:pPr>
        <w:pStyle w:val="29"/>
        <w:numPr>
          <w:ilvl w:val="2"/>
          <w:numId w:val="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 satellite-based approach for thermal comfort simulation: A case study in the GBA</w:t>
      </w:r>
    </w:p>
    <w:p>
      <w:pPr>
        <w:pStyle w:val="29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其中，Ta, VP, Tmrt的计算可基于MODIS数据。V10的计算可基于ERA5再分析数据。</w:t>
      </w:r>
    </w:p>
    <w:p>
      <w:pPr>
        <w:pStyle w:val="29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采用MYD07_2 和MYD06_L2图像基于下列式子计算气温</w:t>
      </w:r>
    </w:p>
    <w:p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828800" cy="495300"/>
            <wp:effectExtent l="0" t="0" r="0" b="0"/>
            <wp:docPr id="141974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427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1"/>
          <w:numId w:val="8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其中Ta(K)表示表面气温， Tl(K)为低层气温，Pl(hPa)为于Tl对应的大气压，Tu(K)为高层气温，Pu(hPa)为Tu对应的大气压，Ps(hPa)为Ta对应的表面大气压。 MYD07_L2包含20层温度反演产品。 我们提取最接近地表的大气层，即大气压为950 hPa和1000 hPa的大气层来计算Ta。</w:t>
      </w:r>
    </w:p>
    <w:p>
      <w:pPr>
        <w:pStyle w:val="29"/>
        <w:numPr>
          <w:ilvl w:val="1"/>
          <w:numId w:val="8"/>
        </w:numPr>
        <w:spacing w:line="360" w:lineRule="auto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估计的 Ta 通过现场测量进行了验证，结果显示准确度较高。</w:t>
      </w:r>
    </w:p>
    <w:p>
      <w:pPr>
        <w:pStyle w:val="29"/>
        <w:numPr>
          <w:ilvl w:val="0"/>
          <w:numId w:val="8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VP的计算如下所示：</w:t>
      </w:r>
    </w:p>
    <w:p>
      <w:pPr>
        <w:spacing w:line="360" w:lineRule="auto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drawing>
          <wp:inline distT="0" distB="0" distL="0" distR="0">
            <wp:extent cx="2742565" cy="538480"/>
            <wp:effectExtent l="0" t="0" r="635" b="0"/>
            <wp:docPr id="1485259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5989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9630"/>
                    <a:stretch>
                      <a:fillRect/>
                    </a:stretch>
                  </pic:blipFill>
                  <pic:spPr>
                    <a:xfrm>
                      <a:off x="0" y="0"/>
                      <a:ext cx="2747850" cy="5398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1"/>
          <w:numId w:val="8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其中VP是表面蒸气压（hPa），Td是露点温度（K）。 Td 的计算采用与Ta相同的方法。</w:t>
      </w:r>
    </w:p>
    <w:p>
      <w:pPr>
        <w:pStyle w:val="29"/>
        <w:numPr>
          <w:ilvl w:val="0"/>
          <w:numId w:val="8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对于Tmrt的计算，本研究采用MENEX模型(Zhang et al., 2024):</w:t>
      </w:r>
    </w:p>
    <w:p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927350" cy="701675"/>
            <wp:effectExtent l="0" t="0" r="6350" b="3175"/>
            <wp:docPr id="1819780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8016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2824" cy="70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1"/>
          <w:numId w:val="9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其中，Rs 是人体吸收的短波辐射 (W/m2)，Lg 是地面辐射 (W/m2)，La 是大气辐射 (W/m2)，εp为人体发射率系数。</w:t>
      </w:r>
    </w:p>
    <w:p>
      <w:pPr>
        <w:pStyle w:val="29"/>
        <w:numPr>
          <w:ilvl w:val="0"/>
          <w:numId w:val="9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Vs的计算基于ERA5 10米风速再分析数据(V10)。基于下列式子，将10米处风速转变为2米处风速：</w:t>
      </w:r>
    </w:p>
    <w:p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695450" cy="361950"/>
            <wp:effectExtent l="0" t="0" r="0" b="0"/>
            <wp:docPr id="1014225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2506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1"/>
          <w:numId w:val="10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其中，V10代表10米处风速。</w:t>
      </w:r>
    </w:p>
    <w:p>
      <w:pPr>
        <w:pStyle w:val="29"/>
        <w:spacing w:line="360" w:lineRule="auto"/>
        <w:ind w:left="860"/>
        <w:jc w:val="left"/>
        <w:rPr>
          <w:rFonts w:ascii="Times New Roman" w:hAnsi="Times New Roman"/>
        </w:rPr>
      </w:pPr>
    </w:p>
    <w:p>
      <w:pPr>
        <w:pStyle w:val="6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3.1.1.2. 提取冷岛景观类型</w:t>
      </w:r>
    </w:p>
    <w:p>
      <w:pPr>
        <w:pStyle w:val="29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参考</w:t>
      </w:r>
    </w:p>
    <w:p>
      <w:pPr>
        <w:pStyle w:val="29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Li, W., Cao, Q., Lang, K., &amp; Wu, J. (2017). Linking potential heat source and sink to urban heat island: Heterogeneous effects of landscape pattern on land surface temperature. Science of the Total Environment, 586, 457-465.</w:t>
      </w:r>
    </w:p>
    <w:p>
      <w:pPr>
        <w:pStyle w:val="29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Zhao, H., Zhang, H., Miao, C., Ye, X., &amp; Min, M. (2018). Linking heat source–sink landscape patterns with analysis of urban heat islands: Study on the fast-growing Zhengzhou City in Central China. Remote Sensing, 10(8), 1268.</w:t>
      </w:r>
    </w:p>
    <w:p>
      <w:pPr>
        <w:pStyle w:val="29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Surface urban heat island mitigation network construction utilizing source-sink theory and local climate zones</w:t>
      </w:r>
    </w:p>
    <w:p>
      <w:pPr>
        <w:pStyle w:val="29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首先计算分布指数(DI)，以量化每种土地覆盖类型对热效应的贡献，并确定其热源或热汇的特性，公式如下（Mottet et al., 2006）：</w:t>
      </w:r>
    </w:p>
    <w:p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016000" cy="508000"/>
            <wp:effectExtent l="0" t="0" r="0" b="6350"/>
            <wp:docPr id="721110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1061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052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其中Si是第i类LULC的面积； Sih 是第 i 类 LULC 中次高和高 LST 区域的面积之和； S 是研究区域的总面积； Sh 是整个研究区次高和高地表温度区的面积之和。如果 DI &lt; 1，则 LULC 的类型应定义为冷岛。常见的城市冷岛类型为林地、草地、水体。</w:t>
      </w:r>
    </w:p>
    <w:p>
      <w:pPr>
        <w:pStyle w:val="29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绘制冷岛的空间分布图，并绘制不同冷岛景观类型的空间分布图。</w:t>
      </w:r>
    </w:p>
    <w:p>
      <w:pPr>
        <w:pStyle w:val="6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3.1.1.3. 基于UTCI计算不同冷岛景观类型的热缓解效应。</w:t>
      </w:r>
    </w:p>
    <w:p>
      <w:pPr>
        <w:pStyle w:val="29"/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对于各冷岛景观类型，基于对周边影响的UTCI曲线计算其对周边的冷岛强度和自身的冷岛强度。</w:t>
      </w:r>
    </w:p>
    <w:p>
      <w:pPr>
        <w:pStyle w:val="6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3.1.1.4. 量化不同冷岛景观类型的热缓解效应与环境因素的关系。</w:t>
      </w:r>
    </w:p>
    <w:p>
      <w:pPr>
        <w:pStyle w:val="29"/>
        <w:numPr>
          <w:ilvl w:val="0"/>
          <w:numId w:val="10"/>
        </w:numPr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分别针对不同的</w:t>
      </w:r>
      <w:r>
        <w:rPr>
          <w:rFonts w:ascii="Times New Roman" w:hAnsi="Times New Roman"/>
        </w:rPr>
        <w:t>冷岛景观类型，</w:t>
      </w:r>
      <w:r>
        <w:rPr>
          <w:rFonts w:hint="eastAsia" w:ascii="Times New Roman" w:hAnsi="Times New Roman"/>
        </w:rPr>
        <w:t>选择不同的影响因素。</w:t>
      </w:r>
    </w:p>
    <w:p>
      <w:pPr>
        <w:pStyle w:val="29"/>
        <w:numPr>
          <w:ilvl w:val="1"/>
          <w:numId w:val="10"/>
        </w:numPr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自身景观特征（面积、形状指数等）和周边景观特征（建筑高度、建筑密度、不透水面覆盖率等）。</w:t>
      </w:r>
    </w:p>
    <w:p>
      <w:pPr>
        <w:pStyle w:val="29"/>
        <w:numPr>
          <w:ilvl w:val="0"/>
          <w:numId w:val="10"/>
        </w:numPr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采用回归方法分析环境因素与冷岛效应的关系。</w:t>
      </w:r>
    </w:p>
    <w:p>
      <w:pPr>
        <w:pStyle w:val="6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说明</w:t>
      </w:r>
    </w:p>
    <w:p>
      <w:pPr>
        <w:pStyle w:val="29"/>
        <w:numPr>
          <w:ilvl w:val="0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备选-热舒适度指数：HI</w:t>
      </w:r>
    </w:p>
    <w:p>
      <w:pPr>
        <w:pStyle w:val="29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昼夜空间动态遥感计算</w:t>
      </w:r>
    </w:p>
    <w:p>
      <w:pPr>
        <w:pStyle w:val="29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参考</w:t>
      </w:r>
    </w:p>
    <w:p>
      <w:pPr>
        <w:pStyle w:val="29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Satellite-based mapping of the Universal Thermal Climate Index over the Yangtze River Delta urban agglomeration</w:t>
      </w:r>
    </w:p>
    <w:p>
      <w:pPr>
        <w:pStyle w:val="29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 satellite-based approach for thermal comfort simulation: A case study in the GBA</w:t>
      </w:r>
    </w:p>
    <w:p>
      <w:pPr>
        <w:pStyle w:val="29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备选方案：基于中尺度模型的估算</w:t>
      </w:r>
    </w:p>
    <w:p>
      <w:pPr>
        <w:pStyle w:val="29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参考</w:t>
      </w:r>
    </w:p>
    <w:p>
      <w:pPr>
        <w:pStyle w:val="29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Modeling intra-urban differences in thermal environments and heat stress based on local climate zones in central Wuhan</w:t>
      </w:r>
    </w:p>
    <w:p>
      <w:pPr>
        <w:pStyle w:val="29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冷源设置： </w:t>
      </w:r>
    </w:p>
    <w:p>
      <w:pPr>
        <w:pStyle w:val="29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绿地</w:t>
      </w:r>
    </w:p>
    <w:p>
      <w:pPr>
        <w:pStyle w:val="29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多个冷源类型</w:t>
      </w:r>
    </w:p>
    <w:p>
      <w:pPr>
        <w:pStyle w:val="29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确定热汇景观</w:t>
      </w:r>
    </w:p>
    <w:p>
      <w:pPr>
        <w:pStyle w:val="29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计算热汇景观的冷却指标（幅度、范围和累积量）</w:t>
      </w:r>
    </w:p>
    <w:p>
      <w:pPr>
        <w:pStyle w:val="29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可尝试计算热汇景观的冷却溢出</w:t>
      </w:r>
    </w:p>
    <w:p>
      <w:pPr>
        <w:pStyle w:val="29"/>
        <w:spacing w:line="360" w:lineRule="auto"/>
        <w:ind w:left="1280"/>
        <w:rPr>
          <w:rFonts w:ascii="Times New Roman" w:hAnsi="Times New Roman"/>
        </w:rPr>
      </w:pPr>
    </w:p>
    <w:p>
      <w:pPr>
        <w:pStyle w:val="29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参考：</w:t>
      </w:r>
    </w:p>
    <w:p>
      <w:pPr>
        <w:pStyle w:val="29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Optimizing the spatial pattern of the cold island to mitigate the urban heat island effect</w:t>
      </w:r>
    </w:p>
    <w:p>
      <w:pPr>
        <w:pStyle w:val="29"/>
        <w:spacing w:line="360" w:lineRule="auto"/>
        <w:ind w:left="420"/>
        <w:rPr>
          <w:rFonts w:ascii="Times New Roman" w:hAnsi="Times New Roman"/>
        </w:rPr>
      </w:pPr>
    </w:p>
    <w:p>
      <w:pPr>
        <w:pStyle w:val="5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3.1.2. 城市热缓解需求估算</w:t>
      </w:r>
    </w:p>
    <w:p>
      <w:pPr>
        <w:pStyle w:val="6"/>
        <w:rPr>
          <w:rFonts w:cs="Times New Roman"/>
        </w:rPr>
      </w:pPr>
      <w:r>
        <w:rPr>
          <w:rFonts w:hint="eastAsia"/>
        </w:rPr>
        <w:t>3</w:t>
      </w:r>
      <w:r>
        <w:t xml:space="preserve">.1.2.1. </w:t>
      </w:r>
      <w:r>
        <w:rPr>
          <w:rFonts w:cs="Times New Roman"/>
        </w:rPr>
        <w:t>数据</w:t>
      </w:r>
    </w:p>
    <w:p>
      <w:pPr>
        <w:pStyle w:val="29"/>
        <w:numPr>
          <w:ilvl w:val="1"/>
          <w:numId w:val="1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背景气象数据（昼夜空间动态）</w:t>
      </w:r>
    </w:p>
    <w:p>
      <w:pPr>
        <w:spacing w:line="360" w:lineRule="auto"/>
        <w:rPr>
          <w:rFonts w:hint="eastAsia" w:ascii="Times New Roman" w:hAnsi="Times New Roman"/>
        </w:rPr>
      </w:pPr>
    </w:p>
    <w:p>
      <w:pPr>
        <w:pStyle w:val="29"/>
        <w:numPr>
          <w:ilvl w:val="1"/>
          <w:numId w:val="1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人口分布数据、人口结构数据（昼夜空间动态）</w:t>
      </w:r>
    </w:p>
    <w:p>
      <w:pPr>
        <w:pStyle w:val="6"/>
      </w:pPr>
      <w:r>
        <w:rPr>
          <w:rFonts w:hint="eastAsia"/>
        </w:rPr>
        <w:t>3</w:t>
      </w:r>
      <w:r>
        <w:t xml:space="preserve">.1.2.2. </w:t>
      </w:r>
      <w:r>
        <w:rPr>
          <w:rFonts w:cs="Times New Roman"/>
        </w:rPr>
        <w:t>建立一套指标体系</w:t>
      </w:r>
    </w:p>
    <w:p>
      <w:pPr>
        <w:pStyle w:val="29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热缓解需求 </w:t>
      </w:r>
      <w:r>
        <w:rPr>
          <w:rFonts w:ascii="Times New Roman" w:hAnsi="Times New Roman"/>
        </w:rPr>
        <w:t xml:space="preserve">= </w:t>
      </w:r>
      <w:r>
        <w:rPr>
          <w:rFonts w:hint="eastAsia" w:ascii="Times New Roman" w:hAnsi="Times New Roman"/>
        </w:rPr>
        <w:t>灾害性×暴露性×脆弱性</w:t>
      </w:r>
    </w:p>
    <w:p>
      <w:pPr>
        <w:pStyle w:val="29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灾害性：U</w:t>
      </w:r>
      <w:r>
        <w:rPr>
          <w:rFonts w:ascii="Times New Roman" w:hAnsi="Times New Roman"/>
        </w:rPr>
        <w:t>TCI</w:t>
      </w:r>
    </w:p>
    <w:p>
      <w:pPr>
        <w:pStyle w:val="29"/>
        <w:numPr>
          <w:ilvl w:val="1"/>
          <w:numId w:val="11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基于</w:t>
      </w:r>
      <w:r>
        <w:rPr>
          <w:rFonts w:hint="eastAsia" w:ascii="宋体" w:hAnsi="宋体"/>
        </w:rPr>
        <w:t>基于遥感数据，计算整个夏季U</w:t>
      </w:r>
      <w:r>
        <w:rPr>
          <w:rFonts w:ascii="宋体" w:hAnsi="宋体"/>
        </w:rPr>
        <w:t>TCI</w:t>
      </w:r>
      <w:r>
        <w:rPr>
          <w:rFonts w:hint="eastAsia" w:ascii="宋体" w:hAnsi="宋体"/>
        </w:rPr>
        <w:t>随日期变化超过阈值（初设为</w:t>
      </w:r>
      <w:r>
        <w:rPr>
          <w:rFonts w:ascii="宋体" w:hAnsi="宋体"/>
        </w:rPr>
        <w:t>32</w:t>
      </w:r>
      <w:r>
        <w:rPr>
          <w:rFonts w:hint="eastAsia" w:ascii="宋体" w:hAnsi="宋体"/>
        </w:rPr>
        <w:t>°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>）的累积量（昼夜）</w:t>
      </w:r>
    </w:p>
    <w:p>
      <w:pPr>
        <w:pStyle w:val="29"/>
        <w:numPr>
          <w:ilvl w:val="2"/>
          <w:numId w:val="11"/>
        </w:numPr>
        <w:spacing w:line="360" w:lineRule="auto"/>
        <w:rPr>
          <w:rFonts w:ascii="Times New Roman" w:hAnsi="Times New Roman"/>
        </w:rPr>
      </w:pPr>
      <w:r>
        <w:rPr>
          <w:rFonts w:hint="eastAsia" w:ascii="宋体" w:hAnsi="宋体"/>
        </w:rPr>
        <w:t>基于一个夏季或者多个夏季的数据。或结合气象站点的多年数据。</w:t>
      </w:r>
    </w:p>
    <w:p>
      <w:pPr>
        <w:pStyle w:val="29"/>
        <w:numPr>
          <w:ilvl w:val="2"/>
          <w:numId w:val="11"/>
        </w:numPr>
        <w:spacing w:line="360" w:lineRule="auto"/>
        <w:rPr>
          <w:rFonts w:hint="eastAsia" w:ascii="Times New Roman" w:hAnsi="Times New Roman"/>
        </w:rPr>
      </w:pPr>
      <w:r>
        <w:rPr>
          <w:rFonts w:hint="eastAsia" w:ascii="宋体" w:hAnsi="宋体"/>
        </w:rPr>
        <w:t>除累积量以外，可选择最大值、频率等指标。</w:t>
      </w:r>
    </w:p>
    <w:p>
      <w:pPr>
        <w:pStyle w:val="29"/>
        <w:numPr>
          <w:ilvl w:val="2"/>
          <w:numId w:val="11"/>
        </w:numPr>
        <w:spacing w:line="360" w:lineRule="auto"/>
        <w:rPr>
          <w:rFonts w:ascii="Times New Roman" w:hAnsi="Times New Roman"/>
        </w:rPr>
      </w:pPr>
      <w:r>
        <w:rPr>
          <w:rFonts w:hint="eastAsia" w:ascii="宋体" w:hAnsi="宋体"/>
        </w:rPr>
        <w:t>示意图</w:t>
      </w:r>
    </w:p>
    <w:p>
      <w:pPr>
        <w:spacing w:line="360" w:lineRule="auto"/>
        <w:ind w:left="840"/>
        <w:rPr>
          <w:rFonts w:ascii="Times New Roman" w:hAnsi="Times New Roman"/>
        </w:rPr>
      </w:pPr>
      <w:r>
        <w:drawing>
          <wp:inline distT="0" distB="0" distL="0" distR="0">
            <wp:extent cx="3337560" cy="2021205"/>
            <wp:effectExtent l="0" t="0" r="0" b="0"/>
            <wp:docPr id="153178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875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631" cy="202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2"/>
          <w:numId w:val="11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备选1：夏季U</w:t>
      </w:r>
      <w:r>
        <w:rPr>
          <w:rFonts w:ascii="Times New Roman" w:hAnsi="Times New Roman"/>
        </w:rPr>
        <w:t>TCI</w:t>
      </w:r>
      <w:r>
        <w:rPr>
          <w:rFonts w:hint="eastAsia" w:ascii="Times New Roman" w:hAnsi="Times New Roman"/>
        </w:rPr>
        <w:t>均值与阈值之差。</w:t>
      </w:r>
    </w:p>
    <w:p>
      <w:pPr>
        <w:pStyle w:val="29"/>
        <w:numPr>
          <w:ilvl w:val="2"/>
          <w:numId w:val="11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备选2：整个夏季平均U</w:t>
      </w:r>
      <w:r>
        <w:rPr>
          <w:rFonts w:ascii="Times New Roman" w:hAnsi="Times New Roman"/>
        </w:rPr>
        <w:t>TCI</w:t>
      </w:r>
      <w:r>
        <w:rPr>
          <w:rFonts w:hint="eastAsia" w:ascii="Times New Roman" w:hAnsi="Times New Roman"/>
        </w:rPr>
        <w:t>随时间变化</w:t>
      </w:r>
    </w:p>
    <w:p>
      <w:pPr>
        <w:pStyle w:val="29"/>
        <w:numPr>
          <w:ilvl w:val="2"/>
          <w:numId w:val="11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备选</w:t>
      </w:r>
      <w:r>
        <w:rPr>
          <w:rFonts w:ascii="Times New Roman" w:hAnsi="Times New Roman"/>
        </w:rPr>
        <w:t>3</w:t>
      </w:r>
      <w:r>
        <w:rPr>
          <w:rFonts w:hint="eastAsia" w:ascii="Times New Roman" w:hAnsi="Times New Roman"/>
        </w:rPr>
        <w:t>：整个夏季按概率计算的U</w:t>
      </w:r>
      <w:r>
        <w:rPr>
          <w:rFonts w:ascii="Times New Roman" w:hAnsi="Times New Roman"/>
        </w:rPr>
        <w:t>TCI</w:t>
      </w:r>
      <w:r>
        <w:rPr>
          <w:rFonts w:hint="eastAsia" w:ascii="Times New Roman" w:hAnsi="Times New Roman"/>
        </w:rPr>
        <w:t>超过阈值的累积值随时间变化</w:t>
      </w:r>
    </w:p>
    <w:p>
      <w:pPr>
        <w:pStyle w:val="29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暴露性：人口密度</w:t>
      </w:r>
    </w:p>
    <w:p>
      <w:pPr>
        <w:pStyle w:val="29"/>
        <w:numPr>
          <w:ilvl w:val="1"/>
          <w:numId w:val="11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鉴于工作日与周末的差异，需采用工作日和周末的值进行加权分析。</w:t>
      </w:r>
    </w:p>
    <w:p>
      <w:pPr>
        <w:pStyle w:val="29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脆弱性：年龄、收入</w:t>
      </w:r>
    </w:p>
    <w:p>
      <w:pPr>
        <w:pStyle w:val="29"/>
        <w:numPr>
          <w:ilvl w:val="1"/>
          <w:numId w:val="11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设置参数：大于6</w:t>
      </w:r>
      <w:r>
        <w:rPr>
          <w:rFonts w:ascii="Times New Roman" w:hAnsi="Times New Roman"/>
        </w:rPr>
        <w:t>0</w:t>
      </w:r>
      <w:r>
        <w:rPr>
          <w:rFonts w:hint="eastAsia" w:ascii="Times New Roman" w:hAnsi="Times New Roman"/>
        </w:rPr>
        <w:t>岁人口比例(P</w:t>
      </w:r>
      <w:r>
        <w:rPr>
          <w:rFonts w:ascii="Times New Roman" w:hAnsi="Times New Roman"/>
        </w:rPr>
        <w:t>L60)</w:t>
      </w:r>
      <w:r>
        <w:rPr>
          <w:rFonts w:hint="eastAsia" w:ascii="Times New Roman" w:hAnsi="Times New Roman"/>
        </w:rPr>
        <w:t>，小于6</w:t>
      </w:r>
      <w:r>
        <w:rPr>
          <w:rFonts w:ascii="Times New Roman" w:hAnsi="Times New Roman"/>
        </w:rPr>
        <w:t>0</w:t>
      </w:r>
      <w:r>
        <w:rPr>
          <w:rFonts w:hint="eastAsia" w:ascii="Times New Roman" w:hAnsi="Times New Roman"/>
        </w:rPr>
        <w:t>岁人口比例(P</w:t>
      </w:r>
      <w:r>
        <w:rPr>
          <w:rFonts w:ascii="Times New Roman" w:hAnsi="Times New Roman"/>
        </w:rPr>
        <w:t>S60)</w:t>
      </w:r>
      <w:r>
        <w:rPr>
          <w:rFonts w:hint="eastAsia" w:ascii="Times New Roman" w:hAnsi="Times New Roman"/>
        </w:rPr>
        <w:t>，年收入高于5万(</w:t>
      </w:r>
      <w:r>
        <w:rPr>
          <w:rFonts w:ascii="Times New Roman" w:hAnsi="Times New Roman"/>
        </w:rPr>
        <w:t>IL5)</w:t>
      </w:r>
      <w:r>
        <w:rPr>
          <w:rFonts w:hint="eastAsia" w:ascii="Times New Roman" w:hAnsi="Times New Roman"/>
        </w:rPr>
        <w:t xml:space="preserve"> ，年收入低于5万(</w:t>
      </w:r>
      <w:r>
        <w:rPr>
          <w:rFonts w:ascii="Times New Roman" w:hAnsi="Times New Roman"/>
        </w:rPr>
        <w:t>IS5)</w:t>
      </w:r>
    </w:p>
    <w:p>
      <w:pPr>
        <w:pStyle w:val="29"/>
        <w:numPr>
          <w:ilvl w:val="1"/>
          <w:numId w:val="1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(PL60</w:t>
      </w:r>
      <w:r>
        <w:rPr>
          <w:rFonts w:hint="eastAsia" w:ascii="Times New Roman" w:hAnsi="Times New Roman"/>
        </w:rPr>
        <w:t>×K</w:t>
      </w:r>
      <w:r>
        <w:rPr>
          <w:rFonts w:ascii="Times New Roman" w:hAnsi="Times New Roman"/>
        </w:rPr>
        <w:t>L60 + PS60</w:t>
      </w:r>
      <w:r>
        <w:rPr>
          <w:rFonts w:hint="eastAsia" w:ascii="Times New Roman" w:hAnsi="Times New Roman"/>
        </w:rPr>
        <w:t>×K</w:t>
      </w:r>
      <w:r>
        <w:rPr>
          <w:rFonts w:ascii="Times New Roman" w:hAnsi="Times New Roman"/>
        </w:rPr>
        <w:t>S60)</w:t>
      </w:r>
      <w:r>
        <w:rPr>
          <w:rFonts w:hint="eastAsia" w:ascii="Times New Roman" w:hAnsi="Times New Roman"/>
        </w:rPr>
        <w:t>×</w:t>
      </w:r>
      <w:r>
        <w:rPr>
          <w:rFonts w:ascii="Times New Roman" w:hAnsi="Times New Roman"/>
        </w:rPr>
        <w:t>(IL5</w:t>
      </w:r>
      <w:r>
        <w:rPr>
          <w:rFonts w:hint="eastAsia" w:ascii="Times New Roman" w:hAnsi="Times New Roman"/>
        </w:rPr>
        <w:t>×</w:t>
      </w:r>
      <w:r>
        <w:rPr>
          <w:rFonts w:ascii="Times New Roman" w:hAnsi="Times New Roman"/>
        </w:rPr>
        <w:t>KL5 + IS5</w:t>
      </w:r>
      <w:r>
        <w:rPr>
          <w:rFonts w:hint="eastAsia" w:ascii="Times New Roman" w:hAnsi="Times New Roman"/>
        </w:rPr>
        <w:t>×</w:t>
      </w:r>
      <w:r>
        <w:rPr>
          <w:rFonts w:ascii="Times New Roman" w:hAnsi="Times New Roman"/>
        </w:rPr>
        <w:t>KS5)</w:t>
      </w:r>
    </w:p>
    <w:p>
      <w:pPr>
        <w:pStyle w:val="29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计算热缓解需求的空间分布</w:t>
      </w:r>
    </w:p>
    <w:p>
      <w:pPr>
        <w:pStyle w:val="29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比较热缓解需求的昼夜差异</w:t>
      </w:r>
    </w:p>
    <w:p>
      <w:pPr>
        <w:pStyle w:val="29"/>
        <w:numPr>
          <w:ilvl w:val="0"/>
          <w:numId w:val="11"/>
        </w:numPr>
        <w:spacing w:line="360" w:lineRule="auto"/>
        <w:rPr>
          <w:rFonts w:ascii="Times New Roman" w:hAnsi="Times New Roman"/>
          <w:highlight w:val="yellow"/>
        </w:rPr>
      </w:pPr>
      <w:r>
        <w:rPr>
          <w:rFonts w:hint="eastAsia" w:ascii="Times New Roman" w:hAnsi="Times New Roman"/>
          <w:highlight w:val="yellow"/>
        </w:rPr>
        <w:t>聚类分析等</w:t>
      </w:r>
    </w:p>
    <w:p>
      <w:pPr>
        <w:pStyle w:val="29"/>
        <w:spacing w:line="360" w:lineRule="auto"/>
        <w:ind w:left="420"/>
        <w:rPr>
          <w:rFonts w:hint="eastAsia" w:ascii="Times New Roman" w:hAnsi="Times New Roman"/>
          <w:highlight w:val="yellow"/>
        </w:rPr>
      </w:pPr>
    </w:p>
    <w:p>
      <w:pPr>
        <w:pStyle w:val="5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3.1.3. 供需关系分析</w:t>
      </w:r>
    </w:p>
    <w:p>
      <w:pPr>
        <w:pStyle w:val="29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基于经济学理论建立供需关系分析体系</w:t>
      </w:r>
    </w:p>
    <w:p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464560" cy="2127250"/>
            <wp:effectExtent l="0" t="0" r="2540" b="6350"/>
            <wp:docPr id="136071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139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5941" cy="212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1"/>
          <w:numId w:val="11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随着累积温度变化，总需求发生变化，曲线向上或向下平行移动。</w:t>
      </w:r>
    </w:p>
    <w:p>
      <w:pPr>
        <w:pStyle w:val="29"/>
        <w:numPr>
          <w:ilvl w:val="1"/>
          <w:numId w:val="11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受暴露度和脆弱性的影响，供需关系曲线的斜率会发生变化。同等热缓解供应带来的热缓解不足下降将更显著。</w:t>
      </w:r>
    </w:p>
    <w:p>
      <w:pPr>
        <w:spacing w:line="360" w:lineRule="auto"/>
        <w:rPr>
          <w:rFonts w:hint="eastAsia" w:ascii="Times New Roman" w:hAnsi="Times New Roman"/>
        </w:rPr>
      </w:pPr>
    </w:p>
    <w:p>
      <w:pPr>
        <w:pStyle w:val="29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热缓解亏缺</w:t>
      </w:r>
      <w:r>
        <w:rPr>
          <w:rFonts w:ascii="Times New Roman" w:hAnsi="Times New Roman"/>
        </w:rPr>
        <w:t>的昼夜空间分布</w:t>
      </w:r>
    </w:p>
    <w:p>
      <w:pPr>
        <w:pStyle w:val="29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热缓解亏缺</w:t>
      </w:r>
      <w:r>
        <w:rPr>
          <w:rFonts w:ascii="Times New Roman" w:hAnsi="Times New Roman"/>
        </w:rPr>
        <w:t>的空间分布与年龄、收入分布的相关性</w:t>
      </w:r>
    </w:p>
    <w:p>
      <w:pPr>
        <w:pStyle w:val="29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基于基尼系数分析不平等性</w:t>
      </w:r>
    </w:p>
    <w:p>
      <w:pPr>
        <w:pStyle w:val="29"/>
        <w:numPr>
          <w:ilvl w:val="0"/>
          <w:numId w:val="11"/>
        </w:numPr>
        <w:spacing w:line="360" w:lineRule="auto"/>
        <w:rPr>
          <w:rFonts w:hint="eastAsia" w:ascii="Times New Roman" w:hAnsi="Times New Roman"/>
        </w:rPr>
      </w:pPr>
      <w:r>
        <w:rPr>
          <w:rFonts w:ascii="Times New Roman" w:hAnsi="Times New Roman"/>
        </w:rPr>
        <w:t>聚类分析</w:t>
      </w:r>
    </w:p>
    <w:p>
      <w:pPr>
        <w:pStyle w:val="29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提供解决方案</w:t>
      </w:r>
    </w:p>
    <w:p>
      <w:pPr>
        <w:pStyle w:val="29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*计算连接度</w:t>
      </w:r>
    </w:p>
    <w:p>
      <w:pPr>
        <w:pStyle w:val="5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补充1. 创新点总结</w:t>
      </w:r>
    </w:p>
    <w:p>
      <w:pPr>
        <w:pStyle w:val="29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供应</w:t>
      </w:r>
    </w:p>
    <w:p>
      <w:pPr>
        <w:pStyle w:val="29"/>
        <w:numPr>
          <w:ilvl w:val="1"/>
          <w:numId w:val="1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基于热舒适度进行了城市尺度的分析</w:t>
      </w:r>
    </w:p>
    <w:p>
      <w:pPr>
        <w:pStyle w:val="29"/>
        <w:numPr>
          <w:ilvl w:val="1"/>
          <w:numId w:val="1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相对于以往部分研究仅考虑绿地</w:t>
      </w:r>
      <w:r>
        <w:rPr>
          <w:rFonts w:hint="eastAsia" w:ascii="Times New Roman" w:hAnsi="Times New Roman"/>
        </w:rPr>
        <w:t>或水体</w:t>
      </w:r>
      <w:r>
        <w:rPr>
          <w:rFonts w:ascii="Times New Roman" w:hAnsi="Times New Roman"/>
        </w:rPr>
        <w:t>，本研究将</w:t>
      </w:r>
      <w:r>
        <w:rPr>
          <w:rFonts w:hint="eastAsia" w:ascii="Times New Roman" w:hAnsi="Times New Roman"/>
        </w:rPr>
        <w:t>不同类型的蓝绿空间分别</w:t>
      </w:r>
      <w:r>
        <w:rPr>
          <w:rFonts w:ascii="Times New Roman" w:hAnsi="Times New Roman"/>
        </w:rPr>
        <w:t>进行了考虑，并量化了各</w:t>
      </w:r>
      <w:r>
        <w:rPr>
          <w:rFonts w:hint="eastAsia" w:ascii="Times New Roman" w:hAnsi="Times New Roman"/>
        </w:rPr>
        <w:t>冷岛</w:t>
      </w:r>
      <w:r>
        <w:rPr>
          <w:rFonts w:ascii="Times New Roman" w:hAnsi="Times New Roman"/>
        </w:rPr>
        <w:t>类型的贡献。</w:t>
      </w:r>
    </w:p>
    <w:p>
      <w:pPr>
        <w:pStyle w:val="29"/>
        <w:numPr>
          <w:ilvl w:val="1"/>
          <w:numId w:val="12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考虑了昼夜差异。</w:t>
      </w:r>
    </w:p>
    <w:p>
      <w:pPr>
        <w:pStyle w:val="29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需求</w:t>
      </w:r>
    </w:p>
    <w:p>
      <w:pPr>
        <w:pStyle w:val="29"/>
        <w:numPr>
          <w:ilvl w:val="1"/>
          <w:numId w:val="1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结合人口年龄和收入数据进行了拓展</w:t>
      </w:r>
    </w:p>
    <w:p>
      <w:pPr>
        <w:pStyle w:val="29"/>
        <w:numPr>
          <w:ilvl w:val="1"/>
          <w:numId w:val="12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基于绝对值而非相对值进行了分析</w:t>
      </w:r>
    </w:p>
    <w:p>
      <w:pPr>
        <w:pStyle w:val="29"/>
        <w:numPr>
          <w:ilvl w:val="1"/>
          <w:numId w:val="12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考虑了温度的累积变化</w:t>
      </w:r>
    </w:p>
    <w:p>
      <w:pPr>
        <w:pStyle w:val="29"/>
        <w:numPr>
          <w:ilvl w:val="1"/>
          <w:numId w:val="12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基于U</w:t>
      </w:r>
      <w:r>
        <w:rPr>
          <w:rFonts w:ascii="Times New Roman" w:hAnsi="Times New Roman"/>
        </w:rPr>
        <w:t>TCI</w:t>
      </w:r>
    </w:p>
    <w:p>
      <w:pPr>
        <w:pStyle w:val="29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供需关系</w:t>
      </w:r>
    </w:p>
    <w:p>
      <w:pPr>
        <w:pStyle w:val="29"/>
        <w:numPr>
          <w:ilvl w:val="1"/>
          <w:numId w:val="1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基于经济学框架对供需关系进行深入分析，考虑了不平等性</w:t>
      </w:r>
    </w:p>
    <w:p>
      <w:pPr>
        <w:pStyle w:val="5"/>
      </w:pPr>
      <w:r>
        <w:rPr>
          <w:rFonts w:hint="eastAsia"/>
        </w:rPr>
        <w:t>补充2</w:t>
      </w:r>
      <w:r>
        <w:t xml:space="preserve">. </w:t>
      </w:r>
      <w:r>
        <w:rPr>
          <w:rFonts w:hint="eastAsia"/>
        </w:rPr>
        <w:t>待解决</w:t>
      </w:r>
    </w:p>
    <w:p>
      <w:pPr>
        <w:pStyle w:val="29"/>
        <w:numPr>
          <w:ilvl w:val="0"/>
          <w:numId w:val="13"/>
        </w:numPr>
        <w:spacing w:line="360" w:lineRule="auto"/>
      </w:pPr>
      <w:r>
        <w:rPr>
          <w:rFonts w:hint="eastAsia"/>
        </w:rPr>
        <w:t>冷岛景观的确定</w:t>
      </w:r>
    </w:p>
    <w:p>
      <w:pPr>
        <w:pStyle w:val="29"/>
        <w:numPr>
          <w:ilvl w:val="0"/>
          <w:numId w:val="13"/>
        </w:numPr>
        <w:spacing w:line="360" w:lineRule="auto"/>
      </w:pPr>
      <w:r>
        <w:rPr>
          <w:rFonts w:hint="eastAsia"/>
        </w:rPr>
        <w:t>分析的时间范围</w:t>
      </w:r>
    </w:p>
    <w:p>
      <w:pPr>
        <w:pStyle w:val="29"/>
        <w:numPr>
          <w:ilvl w:val="0"/>
          <w:numId w:val="13"/>
        </w:numPr>
        <w:spacing w:line="360" w:lineRule="auto"/>
        <w:rPr>
          <w:rFonts w:hint="eastAsia"/>
        </w:rPr>
      </w:pPr>
      <w:r>
        <w:rPr>
          <w:rFonts w:hint="eastAsia"/>
        </w:rPr>
        <w:t>供需关系放在前面，供应和需求具体内容放在后面。</w:t>
      </w:r>
    </w:p>
    <w:p>
      <w:pPr>
        <w:pStyle w:val="5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补充3. 潜在创新点</w:t>
      </w:r>
    </w:p>
    <w:p>
      <w:pPr>
        <w:pStyle w:val="29"/>
        <w:numPr>
          <w:ilvl w:val="0"/>
          <w:numId w:val="1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重点：</w:t>
      </w:r>
    </w:p>
    <w:p>
      <w:pPr>
        <w:pStyle w:val="29"/>
        <w:numPr>
          <w:ilvl w:val="1"/>
          <w:numId w:val="1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多城市分析（不同气候背景）</w:t>
      </w:r>
    </w:p>
    <w:p>
      <w:pPr>
        <w:pStyle w:val="29"/>
        <w:numPr>
          <w:ilvl w:val="1"/>
          <w:numId w:val="1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城市化</w:t>
      </w:r>
    </w:p>
    <w:p>
      <w:pPr>
        <w:pStyle w:val="29"/>
        <w:numPr>
          <w:ilvl w:val="1"/>
          <w:numId w:val="1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关注不同类型（树、草、水）</w:t>
      </w:r>
    </w:p>
    <w:p>
      <w:pPr>
        <w:pStyle w:val="29"/>
        <w:numPr>
          <w:ilvl w:val="1"/>
          <w:numId w:val="1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优化配置</w:t>
      </w:r>
    </w:p>
    <w:p>
      <w:pPr>
        <w:pStyle w:val="29"/>
        <w:numPr>
          <w:ilvl w:val="0"/>
          <w:numId w:val="1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非重点：</w:t>
      </w:r>
    </w:p>
    <w:p>
      <w:pPr>
        <w:pStyle w:val="29"/>
        <w:numPr>
          <w:ilvl w:val="1"/>
          <w:numId w:val="1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气候变化</w:t>
      </w:r>
    </w:p>
    <w:p>
      <w:pPr>
        <w:pStyle w:val="29"/>
        <w:numPr>
          <w:ilvl w:val="1"/>
          <w:numId w:val="1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LCZ</w:t>
      </w:r>
    </w:p>
    <w:p>
      <w:pPr>
        <w:pStyle w:val="29"/>
        <w:numPr>
          <w:ilvl w:val="1"/>
          <w:numId w:val="1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健康效益</w:t>
      </w:r>
    </w:p>
    <w:p>
      <w:pPr>
        <w:pStyle w:val="29"/>
        <w:numPr>
          <w:ilvl w:val="1"/>
          <w:numId w:val="1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能量消耗</w:t>
      </w:r>
    </w:p>
    <w:p>
      <w:pPr>
        <w:pStyle w:val="29"/>
        <w:numPr>
          <w:ilvl w:val="1"/>
          <w:numId w:val="1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无人机</w:t>
      </w:r>
    </w:p>
    <w:p>
      <w:pPr>
        <w:pStyle w:val="29"/>
        <w:numPr>
          <w:ilvl w:val="1"/>
          <w:numId w:val="1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考虑通勤</w:t>
      </w:r>
    </w:p>
    <w:p>
      <w:pPr>
        <w:pStyle w:val="29"/>
        <w:numPr>
          <w:ilvl w:val="1"/>
          <w:numId w:val="1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多尺度</w:t>
      </w:r>
    </w:p>
    <w:p>
      <w:pPr>
        <w:pStyle w:val="29"/>
        <w:numPr>
          <w:ilvl w:val="1"/>
          <w:numId w:val="1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城市化与城乡梯度</w:t>
      </w:r>
    </w:p>
    <w:p>
      <w:pPr>
        <w:pStyle w:val="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 方案2</w:t>
      </w:r>
    </w:p>
    <w:p>
      <w:pPr>
        <w:pStyle w:val="5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3.2.1. 绿地热缓解供应估算</w:t>
      </w:r>
    </w:p>
    <w:p>
      <w:pPr>
        <w:pStyle w:val="29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基于实地气象监测，对绿地周边热缓解效应进行建模（时空动态）</w:t>
      </w:r>
    </w:p>
    <w:p>
      <w:pPr>
        <w:pStyle w:val="29"/>
        <w:numPr>
          <w:ilvl w:val="1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参考</w:t>
      </w:r>
    </w:p>
    <w:p>
      <w:pPr>
        <w:pStyle w:val="29"/>
        <w:numPr>
          <w:ilvl w:val="2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Using green to cool the grey: Modelling the cooling effect of green spaces with a high spatial resolution</w:t>
      </w:r>
    </w:p>
    <w:p>
      <w:pPr>
        <w:pStyle w:val="29"/>
        <w:numPr>
          <w:ilvl w:val="2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Influence of urban form on the cooling effect of a small urban river</w:t>
      </w:r>
    </w:p>
    <w:p>
      <w:pPr>
        <w:pStyle w:val="29"/>
        <w:numPr>
          <w:ilvl w:val="0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鉴于过去绿地热环境效应研究的不足之处，我们拟在成都市区内筛选出10个具有代表性的绿地作为研究对象。</w:t>
      </w:r>
    </w:p>
    <w:p>
      <w:pPr>
        <w:pStyle w:val="29"/>
        <w:numPr>
          <w:ilvl w:val="0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测量与分析1</w:t>
      </w:r>
    </w:p>
    <w:p>
      <w:pPr>
        <w:pStyle w:val="29"/>
        <w:numPr>
          <w:ilvl w:val="1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测量</w:t>
      </w:r>
    </w:p>
    <w:p>
      <w:pPr>
        <w:pStyle w:val="29"/>
        <w:numPr>
          <w:ilvl w:val="2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选择5个低风速无云晴天，在8:00 - 22:00期间，每2小时开展一次监测。</w:t>
      </w:r>
    </w:p>
    <w:p>
      <w:pPr>
        <w:pStyle w:val="29"/>
        <w:numPr>
          <w:ilvl w:val="2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采用移动测量的手段，选择10个绿地，对其周边开展移动测量活动，同时在绿地内部设置一个参考点。</w:t>
      </w:r>
    </w:p>
    <w:p>
      <w:pPr>
        <w:pStyle w:val="29"/>
        <w:numPr>
          <w:ilvl w:val="2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我们拟对这些绿地及其周边区域的气象要素，如温度、湿度、辐射强度和风速，进行现场测量，并进一步分析其时空分异特征。</w:t>
      </w:r>
    </w:p>
    <w:p>
      <w:pPr>
        <w:pStyle w:val="29"/>
        <w:numPr>
          <w:ilvl w:val="2"/>
          <w:numId w:val="15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参考</w:t>
      </w:r>
    </w:p>
    <w:p>
      <w:pPr>
        <w:pStyle w:val="29"/>
        <w:numPr>
          <w:ilvl w:val="3"/>
          <w:numId w:val="15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Large urban parks summertime cool and wet island intensity and its influencing factors in Beijing, China</w:t>
      </w:r>
    </w:p>
    <w:p>
      <w:pPr>
        <w:pStyle w:val="29"/>
        <w:numPr>
          <w:ilvl w:val="3"/>
          <w:numId w:val="15"/>
        </w:numPr>
        <w:spacing w:before="0" w:after="0"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Cooling effect of the pocket park in the built-up block of a city: a case study in Xi’an, China</w:t>
      </w:r>
    </w:p>
    <w:p>
      <w:pPr>
        <w:pStyle w:val="29"/>
        <w:numPr>
          <w:ilvl w:val="1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分析</w:t>
      </w:r>
    </w:p>
    <w:p>
      <w:pPr>
        <w:pStyle w:val="29"/>
        <w:numPr>
          <w:ilvl w:val="2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基于温度、湿度、辐射、风况的监测数据，以UTCI作为评估基准来估算绿地周边热舒适度的时空格局。</w:t>
      </w:r>
    </w:p>
    <w:p>
      <w:pPr>
        <w:pStyle w:val="29"/>
        <w:numPr>
          <w:ilvl w:val="2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基于UTCI计算绿地热缓解效应。</w:t>
      </w:r>
    </w:p>
    <w:p>
      <w:pPr>
        <w:pStyle w:val="29"/>
        <w:numPr>
          <w:ilvl w:val="2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量化绿地热缓解效应与环境因素的关系。</w:t>
      </w:r>
    </w:p>
    <w:p>
      <w:pPr>
        <w:pStyle w:val="29"/>
        <w:numPr>
          <w:ilvl w:val="2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对绿地热缓解效应进行建模并验证。</w:t>
      </w:r>
    </w:p>
    <w:p>
      <w:pPr>
        <w:pStyle w:val="29"/>
        <w:numPr>
          <w:ilvl w:val="2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基于模型绘制成都市区的绿地热缓解效应空间分布图。</w:t>
      </w:r>
    </w:p>
    <w:p>
      <w:pPr>
        <w:pStyle w:val="29"/>
        <w:numPr>
          <w:ilvl w:val="2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分析绿地热缓解效应及其驱动机制随时间的变化。</w:t>
      </w:r>
    </w:p>
    <w:p>
      <w:pPr>
        <w:pStyle w:val="29"/>
        <w:numPr>
          <w:ilvl w:val="0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测量与分析2</w:t>
      </w:r>
    </w:p>
    <w:p>
      <w:pPr>
        <w:pStyle w:val="29"/>
        <w:numPr>
          <w:ilvl w:val="1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测量</w:t>
      </w:r>
    </w:p>
    <w:p>
      <w:pPr>
        <w:pStyle w:val="29"/>
        <w:numPr>
          <w:ilvl w:val="2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在绿地周边选择若干样点，同时在绿地内部设置一个参考点，安装ibutton温湿度计。</w:t>
      </w:r>
    </w:p>
    <w:p>
      <w:pPr>
        <w:pStyle w:val="29"/>
        <w:numPr>
          <w:ilvl w:val="2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在整个夏季开展测量。测量的变量包括温度、湿度。</w:t>
      </w:r>
    </w:p>
    <w:p>
      <w:pPr>
        <w:pStyle w:val="29"/>
        <w:numPr>
          <w:ilvl w:val="2"/>
          <w:numId w:val="1"/>
        </w:numPr>
        <w:spacing w:before="0" w:after="0" w:line="36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分析：并非完全不可行，可参考杨小山的研究。</w:t>
      </w:r>
    </w:p>
    <w:p>
      <w:pPr>
        <w:pStyle w:val="29"/>
        <w:numPr>
          <w:ilvl w:val="1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分析</w:t>
      </w:r>
    </w:p>
    <w:p>
      <w:pPr>
        <w:pStyle w:val="29"/>
        <w:numPr>
          <w:ilvl w:val="2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分析温湿度的时空特征，并估算HI的时空特征</w:t>
      </w:r>
    </w:p>
    <w:p>
      <w:pPr>
        <w:pStyle w:val="29"/>
        <w:numPr>
          <w:ilvl w:val="2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基于HI计算绿地热缓解效应。</w:t>
      </w:r>
    </w:p>
    <w:p>
      <w:pPr>
        <w:pStyle w:val="29"/>
        <w:numPr>
          <w:ilvl w:val="2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量化绿地热缓解效应与环境因素的关系。</w:t>
      </w:r>
    </w:p>
    <w:p>
      <w:pPr>
        <w:pStyle w:val="29"/>
        <w:numPr>
          <w:ilvl w:val="2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对绿地热缓解效应进行建模并验证。</w:t>
      </w:r>
    </w:p>
    <w:p>
      <w:pPr>
        <w:pStyle w:val="29"/>
        <w:numPr>
          <w:ilvl w:val="2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基于模型绘制成都市区的绿地热缓解效应空间分布图。</w:t>
      </w:r>
    </w:p>
    <w:p>
      <w:pPr>
        <w:pStyle w:val="29"/>
        <w:numPr>
          <w:ilvl w:val="2"/>
          <w:numId w:val="1"/>
        </w:num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分析绿地热缓解效应及其驱动机制随时间的变化。</w:t>
      </w:r>
    </w:p>
    <w:p>
      <w:pPr>
        <w:spacing w:before="0" w:after="0" w:line="360" w:lineRule="auto"/>
        <w:rPr>
          <w:rFonts w:ascii="Times New Roman" w:hAnsi="Times New Roman"/>
        </w:rPr>
      </w:pPr>
    </w:p>
    <w:p>
      <w:pPr>
        <w:pStyle w:val="5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3.2.2. 城市热缓解需求估算</w:t>
      </w:r>
    </w:p>
    <w:p>
      <w:pPr>
        <w:pStyle w:val="29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基于背景气象数据、人口分布数据、人口结构数据来分析</w:t>
      </w:r>
    </w:p>
    <w:p>
      <w:pPr>
        <w:pStyle w:val="29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关于热舒适时空格局的计算：</w:t>
      </w:r>
    </w:p>
    <w:p>
      <w:pPr>
        <w:pStyle w:val="29"/>
        <w:numPr>
          <w:ilvl w:val="1"/>
          <w:numId w:val="1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选择1：采用固定背景气象数据计算城市热舒适的统一值。</w:t>
      </w:r>
    </w:p>
    <w:p>
      <w:pPr>
        <w:pStyle w:val="29"/>
        <w:numPr>
          <w:ilvl w:val="2"/>
          <w:numId w:val="11"/>
        </w:numPr>
        <w:spacing w:line="36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结论：通过文献阅读，暂未发现相关研究，我认为这个选择目前来看确实无法深入。</w:t>
      </w:r>
    </w:p>
    <w:p>
      <w:pPr>
        <w:pStyle w:val="29"/>
        <w:numPr>
          <w:ilvl w:val="1"/>
          <w:numId w:val="1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选择2：计算具有空间分异特征的热舒适</w:t>
      </w:r>
    </w:p>
    <w:p>
      <w:pPr>
        <w:pStyle w:val="29"/>
        <w:numPr>
          <w:ilvl w:val="2"/>
          <w:numId w:val="1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在城市内设置若干温湿度测量点，开展长时间连续测量。</w:t>
      </w:r>
    </w:p>
    <w:p>
      <w:pPr>
        <w:pStyle w:val="29"/>
        <w:numPr>
          <w:ilvl w:val="2"/>
          <w:numId w:val="1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利用Multilinear regression LUR modelling进行空间建模</w:t>
      </w:r>
    </w:p>
    <w:p>
      <w:pPr>
        <w:pStyle w:val="29"/>
        <w:numPr>
          <w:ilvl w:val="2"/>
          <w:numId w:val="1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参考：</w:t>
      </w:r>
    </w:p>
    <w:p>
      <w:pPr>
        <w:pStyle w:val="29"/>
        <w:numPr>
          <w:ilvl w:val="3"/>
          <w:numId w:val="1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Modelling the spatial pattern of heatwaves in the city of Bern using a land use regression approach【基于气温测量和Multilinear regression LUR modelling】</w:t>
      </w:r>
    </w:p>
    <w:p>
      <w:pPr>
        <w:pStyle w:val="29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基于百度大数据获取人口及其年龄、收入状况的时空动态。</w:t>
      </w:r>
    </w:p>
    <w:p>
      <w:pPr>
        <w:pStyle w:val="29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建立相关指标体系</w:t>
      </w:r>
    </w:p>
    <w:p>
      <w:pPr>
        <w:pStyle w:val="5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3.2.3. 供需关系分析</w:t>
      </w:r>
    </w:p>
    <w:p>
      <w:pPr>
        <w:pStyle w:val="29"/>
        <w:numPr>
          <w:ilvl w:val="0"/>
          <w:numId w:val="1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同3.1.3</w:t>
      </w:r>
    </w:p>
    <w:p>
      <w:pPr>
        <w:pStyle w:val="5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补充1. 创新点总结</w:t>
      </w:r>
    </w:p>
    <w:p>
      <w:pPr>
        <w:pStyle w:val="29"/>
        <w:numPr>
          <w:ilvl w:val="0"/>
          <w:numId w:val="1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供需关系的时空动态</w:t>
      </w:r>
    </w:p>
    <w:p>
      <w:pPr>
        <w:pStyle w:val="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3.3. 方案选择</w:t>
      </w:r>
    </w:p>
    <w:p>
      <w:pPr>
        <w:pStyle w:val="29"/>
        <w:numPr>
          <w:ilvl w:val="0"/>
          <w:numId w:val="17"/>
        </w:numPr>
        <w:spacing w:line="36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目前来看，方案2中气象数据实测的难度较大。</w:t>
      </w:r>
    </w:p>
    <w:p>
      <w:pPr>
        <w:spacing w:line="360" w:lineRule="auto"/>
        <w:rPr>
          <w:rFonts w:ascii="Times New Roman" w:hAnsi="Times New Roman"/>
          <w:u w:val="single"/>
        </w:rPr>
      </w:pPr>
    </w:p>
    <w:p>
      <w:pPr>
        <w:pStyle w:val="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参考文献：</w:t>
      </w:r>
    </w:p>
    <w:p>
      <w:pPr>
        <w:pStyle w:val="29"/>
        <w:numPr>
          <w:ilvl w:val="0"/>
          <w:numId w:val="18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Zhang, D., Liu, C., Wu, J., &amp; Wang, H. (2024). A satellite-based approach for thermal comfort simulation: A case study in the GBA. </w:t>
      </w:r>
      <w:r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Urban Climate</w:t>
      </w:r>
      <w:r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, </w:t>
      </w:r>
      <w:r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53</w:t>
      </w:r>
      <w:r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, 101776.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86A69"/>
    <w:multiLevelType w:val="multilevel"/>
    <w:tmpl w:val="08386A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eastAsia" w:ascii="楷体" w:hAnsi="楷体" w:eastAsia="楷体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eastAsia" w:ascii="楷体" w:hAnsi="楷体" w:eastAsia="楷体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eastAsia" w:ascii="楷体" w:hAnsi="楷体" w:eastAsia="楷体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eastAsia" w:ascii="楷体" w:hAnsi="楷体" w:eastAsia="楷体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eastAsia" w:ascii="楷体" w:hAnsi="楷体" w:eastAsia="楷体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eastAsia" w:ascii="楷体" w:hAnsi="楷体" w:eastAsia="楷体"/>
      </w:rPr>
    </w:lvl>
  </w:abstractNum>
  <w:abstractNum w:abstractNumId="1">
    <w:nsid w:val="086B20DD"/>
    <w:multiLevelType w:val="multilevel"/>
    <w:tmpl w:val="086B20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eastAsia" w:ascii="楷体" w:hAnsi="楷体" w:eastAsia="楷体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eastAsia" w:ascii="楷体" w:hAnsi="楷体" w:eastAsia="楷体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eastAsia" w:ascii="楷体" w:hAnsi="楷体" w:eastAsia="楷体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eastAsia" w:ascii="楷体" w:hAnsi="楷体" w:eastAsia="楷体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eastAsia" w:ascii="楷体" w:hAnsi="楷体" w:eastAsia="楷体"/>
      </w:rPr>
    </w:lvl>
  </w:abstractNum>
  <w:abstractNum w:abstractNumId="2">
    <w:nsid w:val="18BD2E24"/>
    <w:multiLevelType w:val="multilevel"/>
    <w:tmpl w:val="18BD2E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eastAsia" w:ascii="楷体" w:hAnsi="楷体" w:eastAsia="楷体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eastAsia" w:ascii="楷体" w:hAnsi="楷体" w:eastAsia="楷体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eastAsia" w:ascii="楷体" w:hAnsi="楷体" w:eastAsia="楷体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eastAsia" w:ascii="楷体" w:hAnsi="楷体" w:eastAsia="楷体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eastAsia" w:ascii="楷体" w:hAnsi="楷体" w:eastAsia="楷体"/>
      </w:rPr>
    </w:lvl>
  </w:abstractNum>
  <w:abstractNum w:abstractNumId="3">
    <w:nsid w:val="1DE222FE"/>
    <w:multiLevelType w:val="multilevel"/>
    <w:tmpl w:val="1DE222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eastAsia" w:ascii="楷体" w:hAnsi="楷体" w:eastAsia="楷体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eastAsia" w:ascii="楷体" w:hAnsi="楷体" w:eastAsia="楷体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eastAsia" w:ascii="楷体" w:hAnsi="楷体" w:eastAsia="楷体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eastAsia" w:ascii="楷体" w:hAnsi="楷体" w:eastAsia="楷体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eastAsia" w:ascii="楷体" w:hAnsi="楷体" w:eastAsia="楷体"/>
      </w:rPr>
    </w:lvl>
  </w:abstractNum>
  <w:abstractNum w:abstractNumId="4">
    <w:nsid w:val="262935E3"/>
    <w:multiLevelType w:val="multilevel"/>
    <w:tmpl w:val="262935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eastAsia" w:ascii="楷体" w:hAnsi="楷体" w:eastAsia="楷体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eastAsia" w:ascii="楷体" w:hAnsi="楷体" w:eastAsia="楷体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eastAsia" w:ascii="楷体" w:hAnsi="楷体" w:eastAsia="楷体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eastAsia" w:ascii="楷体" w:hAnsi="楷体" w:eastAsia="楷体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eastAsia" w:ascii="楷体" w:hAnsi="楷体" w:eastAsia="楷体"/>
      </w:rPr>
    </w:lvl>
  </w:abstractNum>
  <w:abstractNum w:abstractNumId="5">
    <w:nsid w:val="2FB74CB8"/>
    <w:multiLevelType w:val="multilevel"/>
    <w:tmpl w:val="2FB74CB8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eastAsia" w:ascii="楷体" w:hAnsi="楷体" w:eastAsia="楷体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eastAsia" w:ascii="楷体" w:hAnsi="楷体" w:eastAsia="楷体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eastAsia" w:ascii="楷体" w:hAnsi="楷体" w:eastAsia="楷体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eastAsia" w:ascii="楷体" w:hAnsi="楷体" w:eastAsia="楷体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eastAsia" w:ascii="楷体" w:hAnsi="楷体" w:eastAsia="楷体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eastAsia" w:ascii="楷体" w:hAnsi="楷体" w:eastAsia="楷体"/>
      </w:rPr>
    </w:lvl>
  </w:abstractNum>
  <w:abstractNum w:abstractNumId="6">
    <w:nsid w:val="306C61F1"/>
    <w:multiLevelType w:val="multilevel"/>
    <w:tmpl w:val="306C61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eastAsia" w:ascii="楷体" w:hAnsi="楷体" w:eastAsia="楷体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eastAsia" w:ascii="楷体" w:hAnsi="楷体" w:eastAsia="楷体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eastAsia" w:ascii="楷体" w:hAnsi="楷体" w:eastAsia="楷体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eastAsia" w:ascii="楷体" w:hAnsi="楷体" w:eastAsia="楷体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eastAsia" w:ascii="楷体" w:hAnsi="楷体" w:eastAsia="楷体"/>
      </w:rPr>
    </w:lvl>
  </w:abstractNum>
  <w:abstractNum w:abstractNumId="7">
    <w:nsid w:val="37602F6C"/>
    <w:multiLevelType w:val="multilevel"/>
    <w:tmpl w:val="37602F6C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abstractNum w:abstractNumId="8">
    <w:nsid w:val="3A8F33BF"/>
    <w:multiLevelType w:val="multilevel"/>
    <w:tmpl w:val="3A8F33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eastAsia" w:ascii="楷体" w:hAnsi="楷体" w:eastAsia="楷体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eastAsia" w:ascii="楷体" w:hAnsi="楷体" w:eastAsia="楷体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eastAsia" w:ascii="楷体" w:hAnsi="楷体" w:eastAsia="楷体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eastAsia" w:ascii="楷体" w:hAnsi="楷体" w:eastAsia="楷体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eastAsia" w:ascii="楷体" w:hAnsi="楷体" w:eastAsia="楷体"/>
      </w:rPr>
    </w:lvl>
  </w:abstractNum>
  <w:abstractNum w:abstractNumId="9">
    <w:nsid w:val="3C1D5FE3"/>
    <w:multiLevelType w:val="multilevel"/>
    <w:tmpl w:val="3C1D5F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eastAsia" w:ascii="楷体" w:hAnsi="楷体" w:eastAsia="楷体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eastAsia" w:ascii="楷体" w:hAnsi="楷体" w:eastAsia="楷体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eastAsia" w:ascii="楷体" w:hAnsi="楷体" w:eastAsia="楷体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eastAsia" w:ascii="楷体" w:hAnsi="楷体" w:eastAsia="楷体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eastAsia" w:ascii="楷体" w:hAnsi="楷体" w:eastAsia="楷体"/>
      </w:rPr>
    </w:lvl>
  </w:abstractNum>
  <w:abstractNum w:abstractNumId="10">
    <w:nsid w:val="3DB9328A"/>
    <w:multiLevelType w:val="multilevel"/>
    <w:tmpl w:val="3DB932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eastAsia" w:ascii="楷体" w:hAnsi="楷体" w:eastAsia="楷体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eastAsia" w:ascii="楷体" w:hAnsi="楷体" w:eastAsia="楷体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eastAsia" w:ascii="楷体" w:hAnsi="楷体" w:eastAsia="楷体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eastAsia" w:ascii="楷体" w:hAnsi="楷体" w:eastAsia="楷体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eastAsia" w:ascii="楷体" w:hAnsi="楷体" w:eastAsia="楷体"/>
      </w:rPr>
    </w:lvl>
  </w:abstractNum>
  <w:abstractNum w:abstractNumId="11">
    <w:nsid w:val="517D7F81"/>
    <w:multiLevelType w:val="multilevel"/>
    <w:tmpl w:val="517D7F81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2">
    <w:nsid w:val="528C1971"/>
    <w:multiLevelType w:val="multilevel"/>
    <w:tmpl w:val="528C1971"/>
    <w:lvl w:ilvl="0" w:tentative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entative="0">
      <w:start w:val="2"/>
      <w:numFmt w:val="decimal"/>
      <w:lvlText w:val="%1.%2."/>
      <w:lvlJc w:val="left"/>
      <w:pPr>
        <w:ind w:left="750" w:hanging="54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14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35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92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13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70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91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3480" w:hanging="1800"/>
      </w:pPr>
      <w:rPr>
        <w:rFonts w:hint="default"/>
      </w:rPr>
    </w:lvl>
  </w:abstractNum>
  <w:abstractNum w:abstractNumId="13">
    <w:nsid w:val="58D11276"/>
    <w:multiLevelType w:val="multilevel"/>
    <w:tmpl w:val="58D112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eastAsia" w:ascii="楷体" w:hAnsi="楷体" w:eastAsia="楷体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eastAsia" w:ascii="楷体" w:hAnsi="楷体" w:eastAsia="楷体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eastAsia" w:ascii="楷体" w:hAnsi="楷体" w:eastAsia="楷体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eastAsia" w:ascii="楷体" w:hAnsi="楷体" w:eastAsia="楷体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eastAsia" w:ascii="楷体" w:hAnsi="楷体" w:eastAsia="楷体"/>
      </w:rPr>
    </w:lvl>
  </w:abstractNum>
  <w:abstractNum w:abstractNumId="14">
    <w:nsid w:val="606E38CA"/>
    <w:multiLevelType w:val="multilevel"/>
    <w:tmpl w:val="606E38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eastAsia" w:ascii="楷体" w:hAnsi="楷体" w:eastAsia="楷体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eastAsia" w:ascii="楷体" w:hAnsi="楷体" w:eastAsia="楷体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eastAsia" w:ascii="楷体" w:hAnsi="楷体" w:eastAsia="楷体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eastAsia" w:ascii="楷体" w:hAnsi="楷体" w:eastAsia="楷体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eastAsia" w:ascii="楷体" w:hAnsi="楷体" w:eastAsia="楷体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eastAsia" w:ascii="楷体" w:hAnsi="楷体" w:eastAsia="楷体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eastAsia" w:ascii="楷体" w:hAnsi="楷体" w:eastAsia="楷体"/>
      </w:rPr>
    </w:lvl>
  </w:abstractNum>
  <w:abstractNum w:abstractNumId="15">
    <w:nsid w:val="62D55A90"/>
    <w:multiLevelType w:val="multilevel"/>
    <w:tmpl w:val="62D55A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eastAsia" w:ascii="楷体" w:hAnsi="楷体" w:eastAsia="楷体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eastAsia" w:ascii="楷体" w:hAnsi="楷体" w:eastAsia="楷体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eastAsia" w:ascii="楷体" w:hAnsi="楷体" w:eastAsia="楷体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eastAsia" w:ascii="楷体" w:hAnsi="楷体" w:eastAsia="楷体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eastAsia" w:ascii="楷体" w:hAnsi="楷体" w:eastAsia="楷体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eastAsia" w:ascii="楷体" w:hAnsi="楷体" w:eastAsia="楷体"/>
      </w:rPr>
    </w:lvl>
  </w:abstractNum>
  <w:abstractNum w:abstractNumId="16">
    <w:nsid w:val="782E4CAE"/>
    <w:multiLevelType w:val="multilevel"/>
    <w:tmpl w:val="782E4C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eastAsia" w:ascii="楷体" w:hAnsi="楷体" w:eastAsia="楷体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eastAsia" w:ascii="楷体" w:hAnsi="楷体" w:eastAsia="楷体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eastAsia" w:ascii="楷体" w:hAnsi="楷体" w:eastAsia="楷体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eastAsia" w:ascii="楷体" w:hAnsi="楷体" w:eastAsia="楷体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eastAsia" w:ascii="楷体" w:hAnsi="楷体" w:eastAsia="楷体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eastAsia" w:ascii="楷体" w:hAnsi="楷体" w:eastAsia="楷体"/>
      </w:rPr>
    </w:lvl>
  </w:abstractNum>
  <w:abstractNum w:abstractNumId="17">
    <w:nsid w:val="7F8B4658"/>
    <w:multiLevelType w:val="multilevel"/>
    <w:tmpl w:val="7F8B4658"/>
    <w:lvl w:ilvl="0" w:tentative="0">
      <w:start w:val="1"/>
      <w:numFmt w:val="decimal"/>
      <w:lvlText w:val="%1."/>
      <w:lvlJc w:val="left"/>
      <w:pPr>
        <w:ind w:left="470" w:hanging="47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4"/>
  </w:num>
  <w:num w:numId="5">
    <w:abstractNumId w:val="5"/>
  </w:num>
  <w:num w:numId="6">
    <w:abstractNumId w:val="3"/>
  </w:num>
  <w:num w:numId="7">
    <w:abstractNumId w:val="12"/>
  </w:num>
  <w:num w:numId="8">
    <w:abstractNumId w:val="13"/>
  </w:num>
  <w:num w:numId="9">
    <w:abstractNumId w:val="6"/>
  </w:num>
  <w:num w:numId="10">
    <w:abstractNumId w:val="9"/>
  </w:num>
  <w:num w:numId="11">
    <w:abstractNumId w:val="2"/>
  </w:num>
  <w:num w:numId="12">
    <w:abstractNumId w:val="1"/>
  </w:num>
  <w:num w:numId="13">
    <w:abstractNumId w:val="10"/>
  </w:num>
  <w:num w:numId="14">
    <w:abstractNumId w:val="16"/>
  </w:num>
  <w:num w:numId="15">
    <w:abstractNumId w:val="11"/>
  </w:num>
  <w:num w:numId="16">
    <w:abstractNumId w:val="4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I1OTVmMTA5NzJlZWRlMzVmMDExMGQ2YTg0NzQ1NjIifQ=="/>
  </w:docVars>
  <w:rsids>
    <w:rsidRoot w:val="00AC68CA"/>
    <w:rsid w:val="00003A2E"/>
    <w:rsid w:val="000050A7"/>
    <w:rsid w:val="00012F1F"/>
    <w:rsid w:val="00030A9C"/>
    <w:rsid w:val="000571F0"/>
    <w:rsid w:val="0007358C"/>
    <w:rsid w:val="000872B9"/>
    <w:rsid w:val="000B1DDB"/>
    <w:rsid w:val="000B4201"/>
    <w:rsid w:val="000B5D30"/>
    <w:rsid w:val="000D001D"/>
    <w:rsid w:val="000D744F"/>
    <w:rsid w:val="000E4569"/>
    <w:rsid w:val="000E62E4"/>
    <w:rsid w:val="000F2F4F"/>
    <w:rsid w:val="00107FC0"/>
    <w:rsid w:val="001136CE"/>
    <w:rsid w:val="00120EE0"/>
    <w:rsid w:val="00167891"/>
    <w:rsid w:val="00172D7A"/>
    <w:rsid w:val="00190B55"/>
    <w:rsid w:val="00190EDB"/>
    <w:rsid w:val="001B11C6"/>
    <w:rsid w:val="001E384F"/>
    <w:rsid w:val="00201AF8"/>
    <w:rsid w:val="00204AB7"/>
    <w:rsid w:val="0021411D"/>
    <w:rsid w:val="00223D0C"/>
    <w:rsid w:val="00230801"/>
    <w:rsid w:val="00246649"/>
    <w:rsid w:val="00262F88"/>
    <w:rsid w:val="00294908"/>
    <w:rsid w:val="002A2690"/>
    <w:rsid w:val="002B1A1E"/>
    <w:rsid w:val="002D7043"/>
    <w:rsid w:val="0031250E"/>
    <w:rsid w:val="00334AE3"/>
    <w:rsid w:val="00340D56"/>
    <w:rsid w:val="00346A22"/>
    <w:rsid w:val="0036705F"/>
    <w:rsid w:val="00377192"/>
    <w:rsid w:val="00377C35"/>
    <w:rsid w:val="003C5412"/>
    <w:rsid w:val="003D46FD"/>
    <w:rsid w:val="003E4FA7"/>
    <w:rsid w:val="00413C28"/>
    <w:rsid w:val="00421298"/>
    <w:rsid w:val="004624EF"/>
    <w:rsid w:val="00465AAB"/>
    <w:rsid w:val="00467550"/>
    <w:rsid w:val="00481BEC"/>
    <w:rsid w:val="004876BD"/>
    <w:rsid w:val="00493A0D"/>
    <w:rsid w:val="004B683A"/>
    <w:rsid w:val="004C78D6"/>
    <w:rsid w:val="004D2DA9"/>
    <w:rsid w:val="004E3DDF"/>
    <w:rsid w:val="00500EDA"/>
    <w:rsid w:val="00507FBE"/>
    <w:rsid w:val="00522DCB"/>
    <w:rsid w:val="00523F44"/>
    <w:rsid w:val="00537EAC"/>
    <w:rsid w:val="005555B2"/>
    <w:rsid w:val="00577F3F"/>
    <w:rsid w:val="00586900"/>
    <w:rsid w:val="00590B69"/>
    <w:rsid w:val="00593A4C"/>
    <w:rsid w:val="005A1D9D"/>
    <w:rsid w:val="005C1D95"/>
    <w:rsid w:val="005C3B7E"/>
    <w:rsid w:val="005D22F8"/>
    <w:rsid w:val="005D3E04"/>
    <w:rsid w:val="005E1D81"/>
    <w:rsid w:val="005E3055"/>
    <w:rsid w:val="006148D4"/>
    <w:rsid w:val="0061514B"/>
    <w:rsid w:val="00620D9E"/>
    <w:rsid w:val="00621733"/>
    <w:rsid w:val="006344F8"/>
    <w:rsid w:val="00640EF3"/>
    <w:rsid w:val="006470E2"/>
    <w:rsid w:val="00677F6A"/>
    <w:rsid w:val="00687719"/>
    <w:rsid w:val="006C7644"/>
    <w:rsid w:val="006E0C59"/>
    <w:rsid w:val="00701405"/>
    <w:rsid w:val="00703FAA"/>
    <w:rsid w:val="0071165D"/>
    <w:rsid w:val="007278FC"/>
    <w:rsid w:val="00740E5F"/>
    <w:rsid w:val="007813F5"/>
    <w:rsid w:val="007A4341"/>
    <w:rsid w:val="007A78D7"/>
    <w:rsid w:val="007D1722"/>
    <w:rsid w:val="007D36CA"/>
    <w:rsid w:val="007F0444"/>
    <w:rsid w:val="007F35D9"/>
    <w:rsid w:val="0080305E"/>
    <w:rsid w:val="0082495C"/>
    <w:rsid w:val="0084136A"/>
    <w:rsid w:val="008501EE"/>
    <w:rsid w:val="00853E5C"/>
    <w:rsid w:val="0087678C"/>
    <w:rsid w:val="00881100"/>
    <w:rsid w:val="008855FB"/>
    <w:rsid w:val="0089385A"/>
    <w:rsid w:val="0089544C"/>
    <w:rsid w:val="008A0BC1"/>
    <w:rsid w:val="008A6F02"/>
    <w:rsid w:val="008B786F"/>
    <w:rsid w:val="008C11E3"/>
    <w:rsid w:val="008D2E2A"/>
    <w:rsid w:val="008E33AC"/>
    <w:rsid w:val="008F7BD2"/>
    <w:rsid w:val="009011BA"/>
    <w:rsid w:val="00933D86"/>
    <w:rsid w:val="0094242A"/>
    <w:rsid w:val="00954EEE"/>
    <w:rsid w:val="0097603D"/>
    <w:rsid w:val="00987CFC"/>
    <w:rsid w:val="009934BB"/>
    <w:rsid w:val="009B2931"/>
    <w:rsid w:val="009C41B7"/>
    <w:rsid w:val="009C6FE1"/>
    <w:rsid w:val="00A31AF7"/>
    <w:rsid w:val="00A346AA"/>
    <w:rsid w:val="00A737A3"/>
    <w:rsid w:val="00A83763"/>
    <w:rsid w:val="00A953E3"/>
    <w:rsid w:val="00AA4EE8"/>
    <w:rsid w:val="00AC68CA"/>
    <w:rsid w:val="00AD0C85"/>
    <w:rsid w:val="00AE42B0"/>
    <w:rsid w:val="00AF201C"/>
    <w:rsid w:val="00B373D9"/>
    <w:rsid w:val="00B37F18"/>
    <w:rsid w:val="00B4363B"/>
    <w:rsid w:val="00B45BDC"/>
    <w:rsid w:val="00B64F08"/>
    <w:rsid w:val="00B7098F"/>
    <w:rsid w:val="00B92EE3"/>
    <w:rsid w:val="00BA6030"/>
    <w:rsid w:val="00BD1B94"/>
    <w:rsid w:val="00C04B96"/>
    <w:rsid w:val="00C06969"/>
    <w:rsid w:val="00C2598C"/>
    <w:rsid w:val="00C27552"/>
    <w:rsid w:val="00C2773A"/>
    <w:rsid w:val="00C45DE3"/>
    <w:rsid w:val="00C71909"/>
    <w:rsid w:val="00C853FD"/>
    <w:rsid w:val="00C90F91"/>
    <w:rsid w:val="00C91FF8"/>
    <w:rsid w:val="00C93B96"/>
    <w:rsid w:val="00CA0862"/>
    <w:rsid w:val="00CC53D3"/>
    <w:rsid w:val="00CF25A9"/>
    <w:rsid w:val="00D207D8"/>
    <w:rsid w:val="00D35546"/>
    <w:rsid w:val="00D42532"/>
    <w:rsid w:val="00D64AD7"/>
    <w:rsid w:val="00D975BE"/>
    <w:rsid w:val="00D97BCD"/>
    <w:rsid w:val="00DA0FD2"/>
    <w:rsid w:val="00DC362A"/>
    <w:rsid w:val="00DC7CB8"/>
    <w:rsid w:val="00DE6158"/>
    <w:rsid w:val="00E11188"/>
    <w:rsid w:val="00E35CED"/>
    <w:rsid w:val="00E60EEE"/>
    <w:rsid w:val="00E66AF4"/>
    <w:rsid w:val="00E66F67"/>
    <w:rsid w:val="00E71E75"/>
    <w:rsid w:val="00E87512"/>
    <w:rsid w:val="00EA62BF"/>
    <w:rsid w:val="00EB5AC0"/>
    <w:rsid w:val="00EC54F6"/>
    <w:rsid w:val="00EF2647"/>
    <w:rsid w:val="00F04A04"/>
    <w:rsid w:val="00F273F8"/>
    <w:rsid w:val="00F36ED4"/>
    <w:rsid w:val="00F66F37"/>
    <w:rsid w:val="00F74B5F"/>
    <w:rsid w:val="00F86336"/>
    <w:rsid w:val="00F94AE7"/>
    <w:rsid w:val="00FA68A4"/>
    <w:rsid w:val="00FB3D21"/>
    <w:rsid w:val="00FC09B6"/>
    <w:rsid w:val="00FC7682"/>
    <w:rsid w:val="00FD0BB4"/>
    <w:rsid w:val="00FE30B3"/>
    <w:rsid w:val="00FE4AF2"/>
    <w:rsid w:val="678D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before="240" w:after="240"/>
      <w:jc w:val="both"/>
    </w:pPr>
    <w:rPr>
      <w:rFonts w:ascii="Calibri" w:hAnsi="Calibri" w:eastAsia="楷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99"/>
    <w:pPr>
      <w:keepNext/>
      <w:keepLines/>
      <w:spacing w:before="480" w:after="80"/>
      <w:jc w:val="center"/>
      <w:outlineLvl w:val="0"/>
    </w:pPr>
    <w:rPr>
      <w:rFonts w:eastAsia="黑体" w:asciiTheme="majorHAnsi" w:hAnsiTheme="majorHAnsi" w:cstheme="majorBidi"/>
      <w:b/>
      <w:sz w:val="36"/>
      <w:szCs w:val="48"/>
    </w:rPr>
  </w:style>
  <w:style w:type="paragraph" w:styleId="3">
    <w:name w:val="heading 2"/>
    <w:basedOn w:val="1"/>
    <w:next w:val="1"/>
    <w:link w:val="17"/>
    <w:autoRedefine/>
    <w:unhideWhenUsed/>
    <w:qFormat/>
    <w:uiPriority w:val="99"/>
    <w:pPr>
      <w:keepNext/>
      <w:keepLines/>
      <w:spacing w:before="160" w:after="80"/>
      <w:outlineLvl w:val="1"/>
    </w:pPr>
    <w:rPr>
      <w:rFonts w:eastAsia="黑体" w:asciiTheme="majorHAnsi" w:hAnsiTheme="majorHAnsi" w:cstheme="majorBidi"/>
      <w:b/>
      <w:sz w:val="30"/>
      <w:szCs w:val="40"/>
    </w:rPr>
  </w:style>
  <w:style w:type="paragraph" w:styleId="4">
    <w:name w:val="heading 3"/>
    <w:basedOn w:val="1"/>
    <w:next w:val="1"/>
    <w:link w:val="18"/>
    <w:autoRedefine/>
    <w:unhideWhenUsed/>
    <w:qFormat/>
    <w:uiPriority w:val="99"/>
    <w:pPr>
      <w:keepNext/>
      <w:keepLines/>
      <w:spacing w:before="160" w:after="80"/>
      <w:outlineLvl w:val="2"/>
    </w:pPr>
    <w:rPr>
      <w:rFonts w:eastAsia="黑体" w:asciiTheme="majorHAnsi" w:hAnsiTheme="majorHAnsi" w:cstheme="majorBidi"/>
      <w:b/>
      <w:sz w:val="28"/>
      <w:szCs w:val="32"/>
    </w:rPr>
  </w:style>
  <w:style w:type="paragraph" w:styleId="5">
    <w:name w:val="heading 4"/>
    <w:basedOn w:val="1"/>
    <w:next w:val="1"/>
    <w:link w:val="19"/>
    <w:autoRedefine/>
    <w:unhideWhenUsed/>
    <w:qFormat/>
    <w:uiPriority w:val="9"/>
    <w:pPr>
      <w:keepNext/>
      <w:keepLines/>
      <w:spacing w:before="80" w:after="40"/>
      <w:outlineLvl w:val="3"/>
    </w:pPr>
    <w:rPr>
      <w:rFonts w:eastAsia="黑体" w:cstheme="majorBidi"/>
      <w:sz w:val="28"/>
      <w:szCs w:val="28"/>
    </w:rPr>
  </w:style>
  <w:style w:type="paragraph" w:styleId="6">
    <w:name w:val="heading 5"/>
    <w:basedOn w:val="1"/>
    <w:next w:val="1"/>
    <w:link w:val="20"/>
    <w:autoRedefine/>
    <w:unhideWhenUsed/>
    <w:qFormat/>
    <w:uiPriority w:val="9"/>
    <w:pPr>
      <w:keepNext/>
      <w:keepLines/>
      <w:spacing w:before="80" w:after="40"/>
      <w:outlineLvl w:val="4"/>
    </w:pPr>
    <w:rPr>
      <w:rFonts w:eastAsia="黑体" w:cstheme="majorBidi"/>
    </w:rPr>
  </w:style>
  <w:style w:type="paragraph" w:styleId="7">
    <w:name w:val="heading 6"/>
    <w:basedOn w:val="1"/>
    <w:next w:val="1"/>
    <w:link w:val="21"/>
    <w:autoRedefine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autoRedefine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autoRedefine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autoRedefine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autoRedefine/>
    <w:semiHidden/>
    <w:unhideWhenUsed/>
    <w:qFormat/>
    <w:uiPriority w:val="1"/>
  </w:style>
  <w:style w:type="table" w:default="1" w:styleId="1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autoRedefine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autoRedefine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Hyperlink"/>
    <w:basedOn w:val="14"/>
    <w:autoRedefine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basedOn w:val="14"/>
    <w:link w:val="2"/>
    <w:autoRedefine/>
    <w:qFormat/>
    <w:uiPriority w:val="99"/>
    <w:rPr>
      <w:rFonts w:eastAsia="黑体" w:asciiTheme="majorHAnsi" w:hAnsiTheme="majorHAnsi" w:cstheme="majorBidi"/>
      <w:b/>
      <w:sz w:val="36"/>
      <w:szCs w:val="48"/>
    </w:rPr>
  </w:style>
  <w:style w:type="character" w:customStyle="1" w:styleId="17">
    <w:name w:val="标题 2 字符"/>
    <w:basedOn w:val="14"/>
    <w:link w:val="3"/>
    <w:autoRedefine/>
    <w:qFormat/>
    <w:uiPriority w:val="99"/>
    <w:rPr>
      <w:rFonts w:eastAsia="黑体" w:asciiTheme="majorHAnsi" w:hAnsiTheme="majorHAnsi" w:cstheme="majorBidi"/>
      <w:b/>
      <w:sz w:val="30"/>
      <w:szCs w:val="40"/>
    </w:rPr>
  </w:style>
  <w:style w:type="character" w:customStyle="1" w:styleId="18">
    <w:name w:val="标题 3 字符"/>
    <w:basedOn w:val="14"/>
    <w:link w:val="4"/>
    <w:autoRedefine/>
    <w:qFormat/>
    <w:uiPriority w:val="99"/>
    <w:rPr>
      <w:rFonts w:eastAsia="黑体" w:asciiTheme="majorHAnsi" w:hAnsiTheme="majorHAnsi" w:cstheme="majorBidi"/>
      <w:b/>
      <w:sz w:val="28"/>
      <w:szCs w:val="32"/>
    </w:rPr>
  </w:style>
  <w:style w:type="character" w:customStyle="1" w:styleId="19">
    <w:name w:val="标题 4 字符"/>
    <w:basedOn w:val="14"/>
    <w:link w:val="5"/>
    <w:autoRedefine/>
    <w:qFormat/>
    <w:uiPriority w:val="9"/>
    <w:rPr>
      <w:rFonts w:ascii="Calibri" w:hAnsi="Calibri" w:eastAsia="黑体" w:cstheme="majorBidi"/>
      <w:sz w:val="28"/>
      <w:szCs w:val="28"/>
    </w:rPr>
  </w:style>
  <w:style w:type="character" w:customStyle="1" w:styleId="20">
    <w:name w:val="标题 5 字符"/>
    <w:basedOn w:val="14"/>
    <w:link w:val="6"/>
    <w:autoRedefine/>
    <w:qFormat/>
    <w:uiPriority w:val="9"/>
    <w:rPr>
      <w:rFonts w:ascii="Calibri" w:hAnsi="Calibri" w:eastAsia="黑体" w:cstheme="majorBidi"/>
      <w:sz w:val="24"/>
      <w:szCs w:val="24"/>
    </w:rPr>
  </w:style>
  <w:style w:type="character" w:customStyle="1" w:styleId="21">
    <w:name w:val="标题 6 字符"/>
    <w:basedOn w:val="14"/>
    <w:link w:val="7"/>
    <w:autoRedefine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4"/>
    <w:link w:val="8"/>
    <w:autoRedefine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4"/>
    <w:link w:val="9"/>
    <w:autoRedefine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4"/>
    <w:link w:val="10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4"/>
    <w:link w:val="12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4"/>
    <w:link w:val="11"/>
    <w:autoRedefine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autoRedefine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4"/>
    <w:link w:val="27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autoRedefine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autoRedefine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4"/>
    <w:link w:val="31"/>
    <w:autoRedefine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4"/>
    <w:autoRedefine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4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styleId="35">
    <w:name w:val="Placeholder Text"/>
    <w:basedOn w:val="14"/>
    <w:autoRedefine/>
    <w:semiHidden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964</Words>
  <Characters>5499</Characters>
  <Lines>45</Lines>
  <Paragraphs>12</Paragraphs>
  <TotalTime>4031</TotalTime>
  <ScaleCrop>false</ScaleCrop>
  <LinksUpToDate>false</LinksUpToDate>
  <CharactersWithSpaces>6451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2024-02-23T03:09:00Z</dcterms:created>
  <dc:creator>Fred Zhou</dc:creator>
  <cp:lastModifiedBy>野草</cp:lastModifiedBy>
  <dcterms:modified xsi:type="dcterms:W3CDTF">2024-02-27T11:06:27Z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1255096FC4CB4FC8B8FDA3F0E23EF090_12</vt:lpwstr>
  </property>
</Properties>
</file>