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2201RA230501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default" w:ascii="Times New Roman" w:hAnsi="Times New Roman" w:eastAsia="楷体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lang w:val="en-US" w:eastAsia="zh-CN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auto"/>
          <w:spacing w:val="0"/>
          <w:sz w:val="21"/>
          <w:szCs w:val="21"/>
          <w:highlight w:val="none"/>
          <w:lang w:val="en-US" w:eastAsia="zh-CN"/>
        </w:rPr>
        <w:t>水面积、景观形态指数、距海岸线距离、高程、周边建成区比例、周边植被比例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有新意的分析：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通过回归分析进行缓冲区大小的选择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2201RA23050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建筑密度、平均建筑高度、Floor Area Ratio、SVF、NDVI、DIST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2201RA23050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水面积/LSI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2201RA23050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位置：经度、纬度、相对主导风向的位置、到海岸线距离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空间格局：</w:t>
      </w:r>
    </w:p>
    <w:p>
      <w:r>
        <w:drawing>
          <wp:inline distT="0" distB="0" distL="114300" distR="114300">
            <wp:extent cx="5267325" cy="275780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2201RA23050</w:t>
      </w:r>
      <w:r>
        <w:rPr>
          <w:rFonts w:hint="eastAsia"/>
          <w:lang w:val="en-US" w:eastAsia="zh-CN"/>
        </w:rPr>
        <w:t>5</w:t>
      </w:r>
    </w:p>
    <w:p>
      <w:r>
        <w:rPr>
          <w:rFonts w:hint="eastAsia"/>
          <w:lang w:val="en-US" w:eastAsia="zh-CN"/>
        </w:rPr>
        <w:t>影响因素：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</w:pP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WA、水体几何形状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(LSI)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、PI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不透水面比例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  <w:t>）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</w:rPr>
        <w:t>; PG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  <w:t>（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val="en-US" w:eastAsia="zh-CN"/>
        </w:rPr>
        <w:t>绿地比例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  <w:t>）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2201RA23050</w:t>
      </w:r>
      <w:r>
        <w:rPr>
          <w:rFonts w:hint="eastAsia"/>
          <w:lang w:val="en-US" w:eastAsia="zh-CN"/>
        </w:rPr>
        <w:t>6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sz w:val="21"/>
          <w:szCs w:val="21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sz w:val="21"/>
          <w:szCs w:val="21"/>
          <w:lang w:val="en-US" w:eastAsia="zh-CN"/>
        </w:rPr>
        <w:t>到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sz w:val="21"/>
          <w:szCs w:val="21"/>
        </w:rPr>
        <w:t>城市中心</w:t>
      </w:r>
      <w: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sz w:val="21"/>
          <w:szCs w:val="21"/>
          <w:lang w:val="en-US" w:eastAsia="zh-CN"/>
        </w:rPr>
        <w:t>距离</w:t>
      </w:r>
      <w: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sz w:val="21"/>
          <w:szCs w:val="21"/>
        </w:rPr>
        <w:t>、水体面积、水体形状指数和水体周围建成区比例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sz w:val="21"/>
          <w:szCs w:val="21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2201RA23050</w:t>
      </w:r>
      <w:r>
        <w:rPr>
          <w:rFonts w:hint="eastAsia"/>
          <w:lang w:val="en-US" w:eastAsia="zh-CN"/>
        </w:rPr>
        <w:t>8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2E2E2E"/>
          <w:spacing w:val="0"/>
          <w:lang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default" w:ascii="Georgia" w:hAnsi="Georgia" w:eastAsia="Georgia" w:cs="Georgia"/>
          <w:i w:val="0"/>
          <w:iCs w:val="0"/>
          <w:caps w:val="0"/>
          <w:color w:val="2E2E2E"/>
          <w:spacing w:val="0"/>
          <w:sz w:val="21"/>
          <w:szCs w:val="21"/>
        </w:rPr>
      </w:pPr>
    </w:p>
    <w:p>
      <w:r>
        <w:drawing>
          <wp:inline distT="0" distB="0" distL="114300" distR="114300">
            <wp:extent cx="5267325" cy="28257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2201RA23050</w:t>
      </w: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default" w:ascii="Times New Roman" w:hAnsi="Times New Roman" w:eastAsia="楷体" w:cs="Times New Roman"/>
          <w:i w:val="0"/>
          <w:iCs w:val="0"/>
          <w:caps w:val="0"/>
          <w:color w:val="2E2E2E"/>
          <w:spacing w:val="0"/>
          <w:lang w:val="en-US" w:eastAsia="zh-CN"/>
        </w:rPr>
      </w:pPr>
      <w:r>
        <w:rPr>
          <w:rFonts w:hint="eastAsia"/>
          <w:lang w:val="en-US" w:eastAsia="zh-CN"/>
        </w:rPr>
        <w:t>湖泊大小、季节、LCZ、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2E2E2E"/>
          <w:spacing w:val="0"/>
          <w:lang w:val="en-US" w:eastAsia="zh-CN"/>
        </w:rPr>
        <w:t>与水距离</w:t>
      </w:r>
    </w:p>
    <w:p>
      <w:r>
        <w:drawing>
          <wp:inline distT="0" distB="0" distL="114300" distR="114300">
            <wp:extent cx="3194050" cy="1827530"/>
            <wp:effectExtent l="0" t="0" r="635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2201RA2305</w:t>
      </w:r>
      <w:r>
        <w:rPr>
          <w:rFonts w:hint="eastAsia"/>
          <w:lang w:val="en-US" w:eastAsia="zh-CN"/>
        </w:rPr>
        <w:t>10</w:t>
      </w:r>
    </w:p>
    <w:p>
      <w:r>
        <w:rPr>
          <w:rFonts w:hint="eastAsia"/>
          <w:lang w:val="en-US" w:eastAsia="zh-CN"/>
        </w:rPr>
        <w:t>影响因素：</w:t>
      </w:r>
    </w:p>
    <w:p/>
    <w:p>
      <w:r>
        <w:drawing>
          <wp:inline distT="0" distB="0" distL="114300" distR="114300">
            <wp:extent cx="3105150" cy="368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201RA2305</w:t>
      </w:r>
      <w:r>
        <w:rPr>
          <w:rFonts w:hint="eastAsia"/>
          <w:lang w:val="en-US" w:eastAsia="zh-CN"/>
        </w:rPr>
        <w:t>11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/>
    <w:p>
      <w:r>
        <w:drawing>
          <wp:inline distT="0" distB="0" distL="114300" distR="114300">
            <wp:extent cx="5267325" cy="2335530"/>
            <wp:effectExtent l="0" t="0" r="3175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201RA2305</w:t>
      </w:r>
      <w:r>
        <w:rPr>
          <w:rFonts w:hint="eastAsia"/>
          <w:lang w:val="en-US" w:eastAsia="zh-CN"/>
        </w:rPr>
        <w:t>12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/>
    <w:p>
      <w:r>
        <w:drawing>
          <wp:inline distT="0" distB="0" distL="114300" distR="114300">
            <wp:extent cx="3794125" cy="2339340"/>
            <wp:effectExtent l="0" t="0" r="317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201RA2305</w:t>
      </w:r>
      <w:r>
        <w:rPr>
          <w:rFonts w:hint="eastAsia"/>
          <w:lang w:val="en-US" w:eastAsia="zh-CN"/>
        </w:rPr>
        <w:t>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湖泊面积、性状指数、边缘密度、NDWI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201RA2305</w:t>
      </w:r>
      <w:r>
        <w:rPr>
          <w:rFonts w:hint="eastAsia"/>
          <w:lang w:val="en-US" w:eastAsia="zh-CN"/>
        </w:rPr>
        <w:t>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99314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201RA2305</w:t>
      </w:r>
      <w:r>
        <w:rPr>
          <w:rFonts w:hint="eastAsia"/>
          <w:lang w:val="en-US" w:eastAsia="zh-CN"/>
        </w:rPr>
        <w:t>15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27250"/>
            <wp:effectExtent l="0" t="0" r="952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2C5A56B6"/>
    <w:rsid w:val="1C5D147A"/>
    <w:rsid w:val="2C5A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2023-05-24T13:14:00Z</dcterms:created>
  <dc:creator>野草</dc:creator>
  <cp:lastModifiedBy>野草</cp:lastModifiedBy>
  <dcterms:modified xsi:type="dcterms:W3CDTF">2023-05-25T05:40:30Z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64F31A905E014D1290F7CB8A0018DDAA</vt:lpwstr>
  </property>
</Properties>
</file>