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21"/>
          <w:szCs w:val="21"/>
          <w:highlight w:val="none"/>
          <w:lang w:val="en-US" w:eastAsia="zh-CN"/>
        </w:rPr>
      </w:pPr>
      <w:bookmarkStart w:id="4" w:name="_GoBack"/>
      <w:bookmarkStart w:id="0" w:name="OLE_LINK1"/>
      <w:r>
        <w:rPr>
          <w:rFonts w:hint="eastAsia"/>
          <w:sz w:val="21"/>
          <w:szCs w:val="21"/>
          <w:highlight w:val="none"/>
          <w:lang w:val="en-US" w:eastAsia="zh-CN"/>
        </w:rPr>
        <w:t>Cover Letter</w:t>
      </w:r>
    </w:p>
    <w:bookmarkEnd w:id="0"/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bookmarkStart w:id="1" w:name="OLE_LINK2"/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Dear Editors,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bookmarkStart w:id="2" w:name="OLE_LINK3"/>
      <w:bookmarkStart w:id="3" w:name="OLE_LINK4"/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We are pleased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to submit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our manuscript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entitled "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River Cooling Effects with Consideration of Topography: A Study Across Normal and Extreme Summer Weather conditions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"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for your consideration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In this study, we conducted a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comparative analysis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of 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river cooling effects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the surrounding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urban environment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between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normal summer day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and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extremely hot day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taking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mountainous city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as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an example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Compared to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previous research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this study offers several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novel contributions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: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1.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omplex topography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can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significantly impact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urban climate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in many cities. Including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topographical factors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could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provide a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more comprehensive understanding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influences of blue spaces on thermal environment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However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previous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studies on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water cooling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have focused on factors such as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land cover and 3D building characteristics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with insufficient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consideration of topography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In this study, we quantified the roles 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topographical variables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in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affecting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river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 cooling effects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in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a mountainous city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and found that the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se roles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exceed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the influence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 other factors such as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land cover and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3D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building characteristics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These results enhance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our understanding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in this area.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Previous studies on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the cooling effects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 water typically treated summer as a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integral period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without distinguishing between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normal and extreme summer conditions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cooling effects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are more important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during heatwaves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than on normal summer days for understanding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heat mitigation, our research have made this distinction.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According to our findings,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river cooling effects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we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re significantly intensified during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extreme heat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compared to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normal summer days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The relative importance 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patch density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increase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while the role 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river width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decrease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during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extreme heat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These results highlight the importance of differentiating between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normal and extreme summer conditions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Additionally,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compared to other types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of water bodies (e.g., lakes, ponds...)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the effects of rivers in influencing the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surrounding thermal environment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were comparatively less understood. U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nlike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most studies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that rely 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 traditional linear regression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our research employ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machine learning technique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which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allows for the consideration 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non-linear effects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environmental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variables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river cooling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highlight w:val="none"/>
          <w:lang w:val="en-US" w:eastAsia="zh-CN" w:bidi="ar"/>
        </w:rPr>
        <w:t>Sustainable Cities and Society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focuses on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designing, understanding, and promoting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environmentally sustainable and socially resilient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cities. It frequently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publishes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papers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on urban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heat mitigation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including 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cooling effects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water bodies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and vegetation. Our manuscript examine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cooling effects of rivers,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a specific type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water cooling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aligning well with 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journal’s scope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In summary,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our</w:t>
      </w:r>
      <w:r>
        <w:rPr>
          <w:rFonts w:hint="default" w:ascii="Times New Roman" w:hAnsi="Times New Roman" w:cs="Times New Roman"/>
          <w:sz w:val="21"/>
          <w:szCs w:val="21"/>
        </w:rPr>
        <w:t xml:space="preserve"> paper falls within the scope of </w:t>
      </w:r>
      <w:r>
        <w:rPr>
          <w:rStyle w:val="8"/>
          <w:rFonts w:hint="default" w:ascii="Times New Roman" w:hAnsi="Times New Roman" w:cs="Times New Roman"/>
          <w:sz w:val="21"/>
          <w:szCs w:val="21"/>
          <w:highlight w:val="cyan"/>
        </w:rPr>
        <w:t>Sustainable Cities and Society</w:t>
      </w:r>
      <w:r>
        <w:rPr>
          <w:rFonts w:hint="default" w:ascii="Times New Roman" w:hAnsi="Times New Roman" w:cs="Times New Roman"/>
          <w:sz w:val="21"/>
          <w:szCs w:val="21"/>
          <w:highlight w:val="cya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and presents several </w:t>
      </w:r>
      <w:r>
        <w:rPr>
          <w:rFonts w:hint="default" w:ascii="Times New Roman" w:hAnsi="Times New Roman" w:cs="Times New Roman"/>
          <w:sz w:val="21"/>
          <w:szCs w:val="21"/>
          <w:highlight w:val="cyan"/>
        </w:rPr>
        <w:t>innovative aspects</w:t>
      </w:r>
      <w:r>
        <w:rPr>
          <w:rFonts w:hint="default" w:ascii="Times New Roman" w:hAnsi="Times New Roman" w:cs="Times New Roman"/>
          <w:sz w:val="21"/>
          <w:szCs w:val="21"/>
        </w:rPr>
        <w:t xml:space="preserve">. Therefore,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</w:t>
      </w:r>
      <w:r>
        <w:rPr>
          <w:rFonts w:hint="default" w:ascii="Times New Roman" w:hAnsi="Times New Roman" w:cs="Times New Roman"/>
          <w:sz w:val="21"/>
          <w:szCs w:val="21"/>
        </w:rPr>
        <w:t xml:space="preserve"> believe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that </w:t>
      </w:r>
      <w:r>
        <w:rPr>
          <w:rFonts w:hint="eastAsia" w:ascii="Times New Roman" w:hAnsi="Times New Roman" w:cs="Times New Roman"/>
          <w:sz w:val="21"/>
          <w:szCs w:val="21"/>
          <w:highlight w:val="cyan"/>
          <w:lang w:val="en-US" w:eastAsia="zh-CN"/>
        </w:rPr>
        <w:t>this</w:t>
      </w:r>
      <w:r>
        <w:rPr>
          <w:rFonts w:hint="default" w:ascii="Times New Roman" w:hAnsi="Times New Roman" w:cs="Times New Roman"/>
          <w:sz w:val="21"/>
          <w:szCs w:val="21"/>
          <w:highlight w:val="cyan"/>
        </w:rPr>
        <w:t xml:space="preserve"> manuscript</w:t>
      </w:r>
      <w:r>
        <w:rPr>
          <w:rFonts w:hint="default" w:ascii="Times New Roman" w:hAnsi="Times New Roman" w:cs="Times New Roman"/>
          <w:sz w:val="21"/>
          <w:szCs w:val="21"/>
        </w:rPr>
        <w:t xml:space="preserve"> is well-suited for publication in </w:t>
      </w:r>
      <w:r>
        <w:rPr>
          <w:rFonts w:hint="default" w:ascii="Times New Roman" w:hAnsi="Times New Roman" w:cs="Times New Roman"/>
          <w:sz w:val="21"/>
          <w:szCs w:val="21"/>
          <w:highlight w:val="cyan"/>
        </w:rPr>
        <w:t>your esteemed journal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We confirm that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this manuscript has not been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submitted elsewhere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and all authors have no conflicts of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interest to declare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We collectively agree with the contents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of this manuscript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and consent to its submission. We eagerly anticipate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 any suggestions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and comments from you and 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cyan"/>
          <w:lang w:val="en-US" w:eastAsia="zh-CN" w:bidi="ar"/>
        </w:rPr>
        <w:t>reviewers regarding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our manuscript.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bookmarkEnd w:id="2"/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Thank you for considering our work.</w:t>
      </w:r>
    </w:p>
    <w:bookmarkEnd w:id="1"/>
    <w:bookmarkEnd w:id="3"/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Sincerely,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Rongfei Zhang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bookmarkEnd w:id="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1166F"/>
    <w:multiLevelType w:val="singleLevel"/>
    <w:tmpl w:val="1961166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4A9F4891"/>
    <w:rsid w:val="032C5FC0"/>
    <w:rsid w:val="04CA223B"/>
    <w:rsid w:val="04E853C8"/>
    <w:rsid w:val="07084ECF"/>
    <w:rsid w:val="09776874"/>
    <w:rsid w:val="0B23773D"/>
    <w:rsid w:val="13274F40"/>
    <w:rsid w:val="139B13B4"/>
    <w:rsid w:val="1C525A3A"/>
    <w:rsid w:val="1CCD2C1C"/>
    <w:rsid w:val="207028EB"/>
    <w:rsid w:val="23246162"/>
    <w:rsid w:val="234405FE"/>
    <w:rsid w:val="267E3B5F"/>
    <w:rsid w:val="26B1342E"/>
    <w:rsid w:val="27724B6C"/>
    <w:rsid w:val="2B944B63"/>
    <w:rsid w:val="2CFF652B"/>
    <w:rsid w:val="2F4128BD"/>
    <w:rsid w:val="396602E6"/>
    <w:rsid w:val="3BBF1A5F"/>
    <w:rsid w:val="412F0C12"/>
    <w:rsid w:val="42FA703A"/>
    <w:rsid w:val="48FF5824"/>
    <w:rsid w:val="4A9F4891"/>
    <w:rsid w:val="51A24B88"/>
    <w:rsid w:val="57036C9F"/>
    <w:rsid w:val="596A3DDA"/>
    <w:rsid w:val="608A2896"/>
    <w:rsid w:val="6CE1357C"/>
    <w:rsid w:val="6E425D61"/>
    <w:rsid w:val="6E487D3C"/>
    <w:rsid w:val="6E8468DA"/>
    <w:rsid w:val="73AD75D4"/>
    <w:rsid w:val="78480063"/>
    <w:rsid w:val="7A6C6506"/>
    <w:rsid w:val="7C0A35A6"/>
    <w:rsid w:val="7D417BA4"/>
    <w:rsid w:val="7F3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Times New Roman" w:hAnsi="Times New Roman" w:eastAsia="黑体"/>
      <w:b/>
      <w:sz w:val="36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Emphasis"/>
    <w:basedOn w:val="6"/>
    <w:autoRedefine/>
    <w:qFormat/>
    <w:uiPriority w:val="0"/>
    <w:rPr>
      <w:i/>
    </w:rPr>
  </w:style>
  <w:style w:type="character" w:customStyle="1" w:styleId="9">
    <w:name w:val="Heading 1 Char"/>
    <w:link w:val="2"/>
    <w:autoRedefine/>
    <w:qFormat/>
    <w:uiPriority w:val="0"/>
    <w:rPr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2024-05-05T11:14:00Z</dcterms:created>
  <dc:creator>野草</dc:creator>
  <cp:lastModifiedBy>野草</cp:lastModifiedBy>
  <dcterms:modified xsi:type="dcterms:W3CDTF">2024-06-10T01:14:35Z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16F910612D42442CA3431272750A4E61_11</vt:lpwstr>
  </property>
</Properties>
</file>