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In spite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numerous investigations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cooling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there are still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limitations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in comprehending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this phenomenon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Primarily,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previous studies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have employed linear equations to analyze the relationships between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cooling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influencing factors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However, owing to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complexity and irregularity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characteristics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the impacts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influencing factors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climate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often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non-linear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(Li et al., 2020). Hence,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more </w:t>
      </w:r>
      <w:r>
        <w:rPr>
          <w:rFonts w:hint="eastAsia" w:cs="Times New Roman"/>
          <w:highlight w:val="green"/>
          <w:lang w:val="en-US" w:eastAsia="zh-CN"/>
        </w:rPr>
        <w:t>accurate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methods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are required to analyze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non-linear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geographical features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to gain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comprehensive understanding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cooling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Additionally,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morphological characteristics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differ between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rivers and lakes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A significant proportion of lakes exhibit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polygonal or circular shapes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and are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dispersedly located within a city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while rivers follow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narrow and linear layout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predominantly traversing or flowing around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areas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Consequently,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cooling effects of rivers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surrounding areas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differ from those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lakes or ponds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. In the northeastern Chinese cities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Changchun and Jilin City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 cooling effects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have been identified </w:t>
      </w:r>
      <w:r>
        <w:rPr>
          <w:rFonts w:hint="eastAsia" w:cs="Times New Roman"/>
          <w:highlight w:val="cyan"/>
          <w:lang w:val="en-US" w:eastAsia="zh-CN"/>
        </w:rPr>
        <w:t>to be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stronger than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those of lakes and green spaces</w:t>
      </w:r>
      <w:r>
        <w:rPr>
          <w:rFonts w:hint="default" w:ascii="Times New Roman" w:hAnsi="Times New Roman" w:cs="Times New Roman"/>
          <w:highlight w:val="cyan"/>
          <w:lang w:val="en-US" w:eastAsia="zh-CN"/>
        </w:rPr>
        <w:t xml:space="preserve"> (Xue et al., 2019).</w:t>
      </w:r>
    </w:p>
    <w:p/>
    <w:p/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Despite </w:t>
      </w:r>
      <w:r>
        <w:rPr>
          <w:rFonts w:hint="eastAsia" w:cs="Times New Roman"/>
          <w:highlight w:val="green"/>
          <w:lang w:val="en-US" w:eastAsia="zh-CN"/>
        </w:rPr>
        <w:t>numerous studies</w:t>
      </w:r>
      <w:r>
        <w:rPr>
          <w:rFonts w:hint="eastAsia" w:cs="Times New Roman"/>
          <w:highlight w:val="cyan"/>
          <w:lang w:val="en-US" w:eastAsia="zh-CN"/>
        </w:rPr>
        <w:t xml:space="preserve"> on </w:t>
      </w:r>
      <w:r>
        <w:rPr>
          <w:rFonts w:hint="eastAsia" w:cs="Times New Roman"/>
          <w:highlight w:val="green"/>
          <w:lang w:val="en-US" w:eastAsia="zh-CN"/>
        </w:rPr>
        <w:t>water cooling effects</w:t>
      </w:r>
      <w:r>
        <w:rPr>
          <w:rFonts w:hint="eastAsia" w:cs="Times New Roman"/>
          <w:highlight w:val="cyan"/>
          <w:lang w:val="en-US" w:eastAsia="zh-CN"/>
        </w:rPr>
        <w:t xml:space="preserve">, the understanding of </w:t>
      </w:r>
      <w:r>
        <w:rPr>
          <w:rFonts w:hint="eastAsia" w:cs="Times New Roman"/>
          <w:highlight w:val="green"/>
          <w:lang w:val="en-US" w:eastAsia="zh-CN"/>
        </w:rPr>
        <w:t>this phenomenon</w:t>
      </w:r>
      <w:r>
        <w:rPr>
          <w:rFonts w:hint="eastAsia" w:cs="Times New Roman"/>
          <w:highlight w:val="cyan"/>
          <w:lang w:val="en-US" w:eastAsia="zh-CN"/>
        </w:rPr>
        <w:t xml:space="preserve"> still faces certain limitations. Firstly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previous research</w:t>
      </w:r>
      <w:r>
        <w:rPr>
          <w:rFonts w:hint="eastAsia" w:cs="Times New Roman"/>
          <w:highlight w:val="green"/>
          <w:lang w:val="en-US" w:eastAsia="zh-CN"/>
        </w:rPr>
        <w:t>es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on water cooling focused on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ponds, lakes, and wetlands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(Cheval et al., 2020; Xue et al., 2019; Yao et al., 2023). Rivers, as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crucial water bodies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in urban settings, have received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comparatively less attention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. Flowing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 xml:space="preserve">through or around </w:t>
      </w:r>
      <w:r>
        <w:rPr>
          <w:rFonts w:hint="eastAsia" w:cs="Times New Roman"/>
          <w:highlight w:val="green"/>
          <w:lang w:val="en-US" w:eastAsia="zh-CN"/>
        </w:rPr>
        <w:t>urban areas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rivers influence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the climate characteristics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their surrounding areas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. Hence, there is a need for more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in-depth exploration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river cooling effects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highlight w:val="cyan"/>
          <w:lang w:val="en-US" w:eastAsia="zh-CN"/>
        </w:rPr>
      </w:pPr>
      <w:r>
        <w:rPr>
          <w:rFonts w:hint="eastAsia" w:cs="Times New Roman"/>
          <w:highlight w:val="cyan"/>
          <w:lang w:val="en-US" w:eastAsia="zh-CN"/>
        </w:rPr>
        <w:t xml:space="preserve">Additionally, </w:t>
      </w:r>
      <w:r>
        <w:rPr>
          <w:rFonts w:hint="eastAsia" w:cs="Times New Roman"/>
          <w:highlight w:val="green"/>
          <w:lang w:val="en-US" w:eastAsia="zh-CN"/>
        </w:rPr>
        <w:t>t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he practical significance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studying water cooling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lies in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 xml:space="preserve">understanding the </w:t>
      </w:r>
      <w:r>
        <w:rPr>
          <w:rFonts w:hint="eastAsia" w:cs="Times New Roman"/>
          <w:highlight w:val="green"/>
          <w:lang w:val="en-US" w:eastAsia="zh-CN"/>
        </w:rPr>
        <w:t>effects of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environmental factors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>on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cooling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enabling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targeted measures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to alleviate t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he negative impacts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extreme heat. However,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existing relevant studies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primarily </w:t>
      </w:r>
      <w:r>
        <w:rPr>
          <w:rFonts w:hint="eastAsia" w:cs="Times New Roman"/>
          <w:highlight w:val="cyan"/>
          <w:lang w:val="en-US" w:eastAsia="zh-CN"/>
        </w:rPr>
        <w:t>pay attention to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normal summer days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and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the understanding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water cooling on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extremely hot days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is insufficient. </w:t>
      </w:r>
      <w:r>
        <w:rPr>
          <w:rFonts w:hint="eastAsia" w:cs="Times New Roman"/>
          <w:highlight w:val="cyan"/>
          <w:lang w:val="en-US" w:eastAsia="zh-CN"/>
        </w:rPr>
        <w:t xml:space="preserve">As  differences in characteristics of urban climate have been found between normal summer days and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extremely hot days</w:t>
      </w:r>
      <w:r>
        <w:rPr>
          <w:rFonts w:hint="eastAsia" w:cs="Times New Roman"/>
          <w:highlight w:val="green"/>
          <w:lang w:val="en-US" w:eastAsia="zh-CN"/>
        </w:rPr>
        <w:t xml:space="preserve">. Specifically,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higher urban heat island intensities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cs="Times New Roman"/>
          <w:highlight w:val="cyan"/>
          <w:lang w:val="en-US" w:eastAsia="zh-CN"/>
        </w:rPr>
        <w:t xml:space="preserve">were observed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during heatwave days compared to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normal summer days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particularly in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metropolitan areas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of China (Ramamurthy et al., 2017; Gao et al., 2019). Therefore, it is essential to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pay more attention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to water cooling on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extremely hot days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, which has crucial practical implications for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heat mitigation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in urban areas.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6D97781"/>
    <w:rsid w:val="06D97781"/>
    <w:rsid w:val="27D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2024-01-27T03:07:00Z</dcterms:created>
  <dc:creator>野草</dc:creator>
  <cp:lastModifiedBy>野草</cp:lastModifiedBy>
  <dcterms:modified xsi:type="dcterms:W3CDTF">2024-01-27T13:24:06Z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274748CB5B354730A6F77030A87B5CE8_11</vt:lpwstr>
  </property>
</Properties>
</file>