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GEE代码——</w:t>
      </w:r>
      <w:r>
        <w:rPr>
          <w:rFonts w:hint="eastAsia"/>
        </w:rPr>
        <w:t>a02_lst_v3_up2023_0919</w:t>
      </w:r>
      <w:r>
        <w:rPr>
          <w:rFonts w:hint="eastAsia"/>
          <w:lang w:val="en-US" w:eastAsia="zh-CN"/>
        </w:rPr>
        <w:t>中LST的计算公式：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d</w:t>
      </w:r>
      <m:oMath>
        <m:r>
          <m:rPr>
            <m:sty m:val="p"/>
          </m:rPr>
          <w:rPr>
            <w:rFonts w:ascii="Cambria Math" w:hAnsi="Cambria Math"/>
            <w:lang w:val="en-US"/>
          </w:rPr>
          <m:t>ε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= 0.005</m:t>
        </m:r>
      </m:oMath>
    </w:p>
    <w:p>
      <w:pPr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NDVI = 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'nir' − 'red'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'nir' + 'red'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PV = </m:t>
          </m:r>
          <m:sSup>
            <m:sSup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d>
                <m:d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 xml:space="preserve">NDVI − 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NDVI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min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NDVI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max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 xml:space="preserve"> − 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NDVI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min</m:t>
                          </m:r>
                          <m:ctrlPr>
                            <m:rPr/>
                            <w:rPr>
                              <w:rFonts w:hint="default" w:ascii="Cambria Math" w:hAnsi="Cambria Math" w:cstheme="minorBidi"/>
                              <w:i/>
                              <w:iCs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jc w:val="left"/>
        <w:rPr>
          <w:rFonts w:hAnsi="Cambria Math" w:cstheme="minorBidi"/>
          <w:i/>
          <w:iCs/>
          <w:kern w:val="2"/>
          <w:sz w:val="21"/>
          <w:szCs w:val="24"/>
          <w:lang w:val="en-US" w:bidi="ar-SA"/>
        </w:rPr>
      </w:pPr>
      <w:r>
        <m:rPr/>
        <w:rPr>
          <w:rFonts w:hint="default" w:hAnsi="Cambria Math" w:cstheme="minorBidi"/>
          <w:i/>
          <w:iCs/>
          <w:kern w:val="2"/>
          <w:position w:val="-64"/>
          <w:sz w:val="21"/>
          <w:szCs w:val="24"/>
          <w:lang w:val="en-US" w:eastAsia="zh-CN" w:bidi="ar-SA"/>
        </w:rPr>
        <w:object>
          <v:shape id="_x0000_i1025" o:spt="75" type="#_x0000_t75" style="height:70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E = </m:t>
        </m:r>
        <m:d>
          <m:dPr>
            <m:begChr m:val="{"/>
            <m:endChr m:val=""/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bidi="ar-SA"/>
                  </w:rPr>
                </m:ctrlPr>
              </m:eqArr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0.979 − 0.046 ∗ 'red', NDVI &lt; 0.2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bidi="ar-SA"/>
                  </w:rPr>
                </m:ctrlPr>
              </m:e>
              <m:e>
                <m: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 xml:space="preserve">(0.987 * PV) + 0.971 * (1 - PV) + </m:t>
                </m:r>
                <m:r>
                  <m:rPr>
                    <m:sty m:val="p"/>
                  </m:rPr>
                  <w:rPr>
                    <w:rFonts w:hint="eastAsia" w:hAnsi="Cambria Math"/>
                    <w:lang w:val="en-US" w:eastAsia="zh-CN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 xml:space="preserve"> 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 xml:space="preserve">, 0.2 </m:t>
                </m:r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≤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 xml:space="preserve"> NDVI </m:t>
                </m:r>
                <m:r>
                  <m:rPr/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≤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 xml:space="preserve"> 0.5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bidi="ar-SA"/>
                  </w:rPr>
                </m:ctrlPr>
              </m:e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0.987 + 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ε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, NDVI &gt; 0.5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bidi="ar-SA"/>
                  </w:rPr>
                </m:ctrlPr>
              </m:e>
            </m:eqAr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</m:d>
      </m:oMath>
      <w:bookmarkStart w:id="0" w:name="_GoBack"/>
      <w:bookmarkEnd w:id="0"/>
    </w:p>
    <w:p>
      <w:pPr>
        <w:jc w:val="left"/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LST = </m:t>
          </m:r>
          <m:f>
            <m:fP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'st'</m:t>
              </m:r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1 + 0.0010904 ∗ </m:t>
              </m:r>
              <m:f>
                <m:fP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'st'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1.438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∗ </m:t>
              </m:r>
              <m:func>
                <m:funcPr>
                  <m:ctrlPr>
                    <m:rPr/>
                    <w:rPr>
                      <w:rFonts w:hint="default" w:ascii="Cambria Math" w:hAnsi="Cambria Math" w:cstheme="minorBidi"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log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E</m:t>
                  </m:r>
                  <m:ctrlPr>
                    <m:rPr/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func>
              <m:ctrlPr>
                <m:rPr/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− 273.15</m:t>
          </m:r>
        </m:oMath>
      </m:oMathPara>
    </w:p>
    <w:p>
      <w:pPr>
        <w:jc w:val="left"/>
        <m:rPr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53AE5642"/>
    <w:rsid w:val="12DA0C7B"/>
    <w:rsid w:val="53A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2023-09-27T07:59:00Z</dcterms:created>
  <dc:creator>野草</dc:creator>
  <cp:lastModifiedBy>野草</cp:lastModifiedBy>
  <dcterms:modified xsi:type="dcterms:W3CDTF">2023-09-27T09:15:04Z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05D8F111632D4A7D8EEC4738D88ADF9F_11</vt:lpwstr>
  </property>
</Properties>
</file>