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EF8E2">
      <w:pPr>
        <w:numPr>
          <w:ilvl w:val="0"/>
          <w:numId w:val="1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Introduction</w:t>
      </w:r>
    </w:p>
    <w:p w14:paraId="7D61B46B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1</w:t>
      </w:r>
      <w:bookmarkStart w:id="0" w:name="_GoBack"/>
      <w:bookmarkEnd w:id="0"/>
    </w:p>
    <w:p w14:paraId="0C8271D9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气候变暖加剧</w:t>
      </w:r>
    </w:p>
    <w:p w14:paraId="69DE23D6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城市热岛</w:t>
      </w:r>
    </w:p>
    <w:p w14:paraId="29E5C2CE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两者共同作用下，气候风险加剧</w:t>
      </w:r>
    </w:p>
    <w:p w14:paraId="1093ADA3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健康风险预测结果</w:t>
      </w:r>
    </w:p>
    <w:p w14:paraId="2F927A34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蓝绿空间的缓解作用受到关注，尤其是绿地</w:t>
      </w:r>
    </w:p>
    <w:p w14:paraId="783F5737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2</w:t>
      </w:r>
    </w:p>
    <w:p w14:paraId="29E8C6DB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目前，绿地降温已经受到较多的关注</w:t>
      </w:r>
    </w:p>
    <w:p w14:paraId="278962D0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多个空间参数，包括公园规模（PS）、公园形状、土地覆盖配置和邻近土地利用</w:t>
      </w: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等用于分析公园的LST</w:t>
      </w:r>
    </w:p>
    <w:p w14:paraId="5453488B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3</w:t>
      </w:r>
    </w:p>
    <w:p w14:paraId="471950D1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目前的研究方法介绍：模型、遥感、测量</w:t>
      </w:r>
    </w:p>
    <w:p w14:paraId="3A429C62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模型更能准确反映时空动态，但对现实世界存在过度简化。</w:t>
      </w:r>
    </w:p>
    <w:p w14:paraId="273661F9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遥感技术受到时空分辨率的限制。</w:t>
      </w:r>
    </w:p>
    <w:p w14:paraId="56415A29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对于测量分析，目前的研究还不足。</w:t>
      </w:r>
    </w:p>
    <w:p w14:paraId="59900ACC">
      <w:pPr>
        <w:numPr>
          <w:ilvl w:val="2"/>
          <w:numId w:val="1"/>
        </w:numPr>
        <w:ind w:left="1260" w:leftChars="0" w:hanging="420" w:firstLineChars="0"/>
        <w:jc w:val="both"/>
      </w:pPr>
    </w:p>
    <w:p w14:paraId="44D70D55">
      <w:pPr>
        <w:widowControl w:val="0"/>
        <w:numPr>
          <w:numId w:val="0"/>
        </w:numPr>
        <w:jc w:val="both"/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</w:pPr>
    </w:p>
    <w:p w14:paraId="3030450A">
      <w:pPr>
        <w:widowControl w:val="0"/>
        <w:numPr>
          <w:numId w:val="0"/>
        </w:numPr>
        <w:jc w:val="both"/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</w:pPr>
    </w:p>
    <w:p w14:paraId="46F1D803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 w:ascii="Georgia" w:hAnsi="Georgia" w:eastAsia="SimSun" w:cs="Georgia"/>
          <w:i w:val="0"/>
          <w:iCs w:val="0"/>
          <w:caps w:val="0"/>
          <w:color w:val="2E2E2E"/>
          <w:spacing w:val="0"/>
          <w:lang w:val="en-US" w:eastAsia="zh-CN"/>
        </w:rPr>
        <w:t>同时，研究发现公园对周边热环境的影响，但相关研究还较为缺乏。</w:t>
      </w:r>
    </w:p>
    <w:p w14:paraId="6667D1D4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举例</w:t>
      </w:r>
    </w:p>
    <w:p w14:paraId="6D7FF758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目前，关于公园对周边热环境的影响，缺乏在小尺度下进行的高密度测量，导致</w:t>
      </w:r>
    </w:p>
    <w:p w14:paraId="7593A52B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此外，公园在一定程度上会降温，但会增加湿度。其对综合气温与相对湿度的舒适度的影响尚不清楚。</w:t>
      </w:r>
    </w:p>
    <w:p w14:paraId="799DBA61">
      <w:pPr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Para 4</w:t>
      </w:r>
    </w:p>
    <w:p w14:paraId="11B17F19">
      <w:pPr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研究目的：</w:t>
      </w:r>
    </w:p>
    <w:p w14:paraId="559482A9">
      <w:pPr>
        <w:numPr>
          <w:ilvl w:val="3"/>
          <w:numId w:val="1"/>
        </w:numPr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大型城市公园周边气温、湿度和热舒适度的空间格局如何？</w:t>
      </w:r>
    </w:p>
    <w:p w14:paraId="7F18AB43">
      <w:pPr>
        <w:numPr>
          <w:ilvl w:val="3"/>
          <w:numId w:val="1"/>
        </w:numPr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环境因素如何影响大型城市公园周边气温、湿度和热舒适度？</w:t>
      </w:r>
    </w:p>
    <w:p w14:paraId="0D09EC29"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Methods</w:t>
      </w:r>
    </w:p>
    <w:p w14:paraId="6C07CEEC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研究地点</w:t>
      </w:r>
    </w:p>
    <w:p w14:paraId="62EA7605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野外测量</w:t>
      </w:r>
    </w:p>
    <w:p w14:paraId="206D028C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测量路线</w:t>
      </w:r>
    </w:p>
    <w:p w14:paraId="27517F08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测量时间</w:t>
      </w:r>
    </w:p>
    <w:p w14:paraId="100B1173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测量设备</w:t>
      </w:r>
    </w:p>
    <w:p w14:paraId="3FB94B09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其它数据</w:t>
      </w:r>
    </w:p>
    <w:p w14:paraId="31F5EE12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建筑数据</w:t>
      </w:r>
    </w:p>
    <w:p w14:paraId="48458122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土地利用数据</w:t>
      </w:r>
    </w:p>
    <w:p w14:paraId="7614449E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影响因素</w:t>
      </w:r>
    </w:p>
    <w:p w14:paraId="440D2E97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统计分析</w:t>
      </w:r>
    </w:p>
    <w:p w14:paraId="4E949D4F"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Results</w:t>
      </w:r>
    </w:p>
    <w:p w14:paraId="14971ABB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空间格局</w:t>
      </w:r>
    </w:p>
    <w:p w14:paraId="5A5A841D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TP-上下晚</w:t>
      </w:r>
    </w:p>
    <w:p w14:paraId="49D48C9E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RH-上下晚</w:t>
      </w:r>
    </w:p>
    <w:p w14:paraId="39BFD280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DI-上下晚</w:t>
      </w:r>
    </w:p>
    <w:p w14:paraId="45CA6FC8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箱线图</w:t>
      </w:r>
    </w:p>
    <w:p w14:paraId="6B5FEA21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基于距离分段，作线性回归图</w:t>
      </w:r>
    </w:p>
    <w:p w14:paraId="59C26239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线性回归指数</w:t>
      </w:r>
    </w:p>
    <w:p w14:paraId="1EA8EB69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TP-上下晚</w:t>
      </w:r>
    </w:p>
    <w:p w14:paraId="66ADBDE6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RH-上下晚</w:t>
      </w:r>
    </w:p>
    <w:p w14:paraId="7FB50810">
      <w:pPr>
        <w:numPr>
          <w:ilvl w:val="2"/>
          <w:numId w:val="2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DI-上下晚</w:t>
      </w:r>
    </w:p>
    <w:p w14:paraId="07195A21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ΔTP/ΔRH/ΔDI的箱线图</w:t>
      </w:r>
    </w:p>
    <w:p w14:paraId="7DBF50D0"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ΔTP/ΔRH/ΔDI的影响因素</w:t>
      </w:r>
    </w:p>
    <w:p w14:paraId="6DE9EF2F">
      <w:pPr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Discussion</w:t>
      </w:r>
    </w:p>
    <w:p w14:paraId="71793714">
      <w:pPr>
        <w:numPr>
          <w:ilvl w:val="0"/>
          <w:numId w:val="0"/>
        </w:numPr>
        <w:ind w:left="840" w:left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D8F788"/>
    <w:multiLevelType w:val="multilevel"/>
    <w:tmpl w:val="B6D8F7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22F2ACB"/>
    <w:multiLevelType w:val="multilevel"/>
    <w:tmpl w:val="722F2A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7434047A"/>
    <w:rsid w:val="277E52D7"/>
    <w:rsid w:val="5D812EFA"/>
    <w:rsid w:val="7434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411</Words>
  <Characters>490</Characters>
  <Lines>0</Lines>
  <Paragraphs>0</Paragraphs>
  <TotalTime>1428</TotalTime>
  <ScaleCrop>false</ScaleCrop>
  <LinksUpToDate>false</LinksUpToDate>
  <CharactersWithSpaces>494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2024-08-19T14:47:00Z</dcterms:created>
  <dc:creator>野草</dc:creator>
  <cp:lastModifiedBy>野草</cp:lastModifiedBy>
  <dcterms:modified xsi:type="dcterms:W3CDTF">2024-08-21T06:40:50Z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8D449595385A410EB6787D6050D9B64F_11</vt:lpwstr>
  </property>
</Properties>
</file>