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普通夏日与高温日之间的比较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公园降温溢出效应的实地测量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关注昼夜变化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气象指标随与公园距离的变化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降温指标的估算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降温指标的影响因素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拓展：气温与地温的比较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0E92C"/>
    <w:multiLevelType w:val="singleLevel"/>
    <w:tmpl w:val="9DE0E9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80F9C57"/>
    <w:multiLevelType w:val="singleLevel"/>
    <w:tmpl w:val="080F9C5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612BBFC"/>
    <w:multiLevelType w:val="singleLevel"/>
    <w:tmpl w:val="3612BB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EADA445"/>
    <w:multiLevelType w:val="singleLevel"/>
    <w:tmpl w:val="7EADA44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0000000"/>
    <w:rsid w:val="0379689B"/>
    <w:rsid w:val="05DE1650"/>
    <w:rsid w:val="08637EDB"/>
    <w:rsid w:val="2E7A6689"/>
    <w:rsid w:val="41C43CFA"/>
    <w:rsid w:val="43040332"/>
    <w:rsid w:val="6DCB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2024-03-18T06:42:28Z</dcterms:created>
  <dc:creator>zyf20</dc:creator>
  <cp:lastModifiedBy>野草</cp:lastModifiedBy>
  <dcterms:modified xsi:type="dcterms:W3CDTF">2024-03-18T07:53:11Z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4EC6F1F3C8524EA597AA170754E6E125_12</vt:lpwstr>
  </property>
</Properties>
</file>