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 xml:space="preserve">export * from './another.js';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7953403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DA493A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22A55E8" w14:textId="3827970F" w:rsidR="00985B9C" w:rsidRPr="009D5D8F" w:rsidRDefault="00985B9C" w:rsidP="00985B9C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3.</w:t>
      </w:r>
      <w:r w:rsidR="001A3FF4" w:rsidRPr="009D5D8F">
        <w:rPr>
          <w:rFonts w:ascii="바탕" w:eastAsia="바탕" w:hAnsi="바탕"/>
          <w:b/>
          <w:bCs/>
          <w:sz w:val="24"/>
          <w:szCs w:val="24"/>
        </w:rPr>
        <w:t>4</w:t>
      </w:r>
      <w:r w:rsidRPr="009D5D8F">
        <w:rPr>
          <w:rFonts w:ascii="바탕" w:eastAsia="바탕" w:hAnsi="바탕"/>
          <w:b/>
          <w:bCs/>
          <w:sz w:val="24"/>
          <w:szCs w:val="24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228F316" w:rsidR="004E433E" w:rsidRDefault="004E433E" w:rsidP="004E433E">
      <w:pPr>
        <w:jc w:val="left"/>
        <w:rPr>
          <w:rFonts w:ascii="바탕" w:eastAsia="바탕" w:hAnsi="바탕"/>
          <w:szCs w:val="20"/>
        </w:rPr>
      </w:pPr>
    </w:p>
    <w:p w14:paraId="280283FC" w14:textId="77777777" w:rsidR="00092789" w:rsidRDefault="00092789" w:rsidP="004E433E">
      <w:pPr>
        <w:jc w:val="left"/>
        <w:rPr>
          <w:rFonts w:ascii="바탕" w:eastAsia="바탕" w:hAnsi="바탕"/>
          <w:szCs w:val="20"/>
        </w:rPr>
      </w:pPr>
    </w:p>
    <w:p w14:paraId="17BF9DD7" w14:textId="77777777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4 서식</w:t>
      </w:r>
    </w:p>
    <w:p w14:paraId="2D16FC86" w14:textId="2C16895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블록형 구조는 클래스, 함수, 메서드 또는 중괄호로 구분된 코드 블록의 본문을 나타냅니다. 하여, 그 </w:t>
      </w:r>
      <w:r w:rsidR="00437831">
        <w:rPr>
          <w:rFonts w:ascii="바탕" w:eastAsia="바탕" w:hAnsi="바탕" w:hint="eastAsia"/>
          <w:szCs w:val="20"/>
        </w:rPr>
        <w:t>중</w:t>
      </w:r>
      <w:r w:rsidRPr="00DA493A">
        <w:rPr>
          <w:rFonts w:ascii="바탕" w:eastAsia="바탕" w:hAnsi="바탕"/>
          <w:szCs w:val="20"/>
        </w:rPr>
        <w:t xml:space="preserve"> 5.2 배열 </w:t>
      </w:r>
      <w:r w:rsidR="00487FD1">
        <w:rPr>
          <w:rFonts w:ascii="바탕" w:eastAsia="바탕" w:hAnsi="바탕" w:hint="eastAsia"/>
          <w:szCs w:val="20"/>
        </w:rPr>
        <w:t>리터럴</w:t>
      </w:r>
      <w:r w:rsidRPr="00DA493A">
        <w:rPr>
          <w:rFonts w:ascii="바탕" w:eastAsia="바탕" w:hAnsi="바탕"/>
          <w:szCs w:val="20"/>
        </w:rPr>
        <w:t xml:space="preserve"> 및 5.3 개체 리터럴은 블록 형 구조인 것처럼, 어떤 어레이 또는 객체 리터럴 임의로 처리 될 수있다.</w:t>
      </w:r>
    </w:p>
    <w:p w14:paraId="171CA0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331C75" w14:textId="18B72B74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 xml:space="preserve">4.1 </w:t>
      </w:r>
      <w:r w:rsidR="00566555">
        <w:rPr>
          <w:rFonts w:ascii="바탕" w:eastAsia="바탕" w:hAnsi="바탕" w:hint="eastAsia"/>
          <w:b/>
          <w:bCs/>
          <w:sz w:val="24"/>
          <w:szCs w:val="24"/>
        </w:rPr>
        <w:t>중괄호(</w:t>
      </w:r>
      <w:r w:rsidR="00566555">
        <w:rPr>
          <w:rFonts w:ascii="바탕" w:eastAsia="바탕" w:hAnsi="바탕"/>
          <w:b/>
          <w:bCs/>
          <w:sz w:val="24"/>
          <w:szCs w:val="24"/>
        </w:rPr>
        <w:t>brace)</w:t>
      </w:r>
    </w:p>
    <w:p w14:paraId="03D78308" w14:textId="54B1BD4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4.1.1 모든 제어 구조에 </w:t>
      </w:r>
      <w:r w:rsidR="007452D4">
        <w:rPr>
          <w:rFonts w:ascii="바탕" w:eastAsia="바탕" w:hAnsi="바탕"/>
          <w:b/>
          <w:bCs/>
          <w:sz w:val="24"/>
          <w:szCs w:val="24"/>
        </w:rPr>
        <w:t>brace</w:t>
      </w:r>
      <w:r w:rsidR="007452D4">
        <w:rPr>
          <w:rFonts w:ascii="바탕" w:eastAsia="바탕" w:hAnsi="바탕" w:hint="eastAsia"/>
          <w:szCs w:val="20"/>
        </w:rPr>
        <w:t xml:space="preserve">가 </w:t>
      </w:r>
      <w:r w:rsidRPr="00DA493A">
        <w:rPr>
          <w:rFonts w:ascii="바탕" w:eastAsia="바탕" w:hAnsi="바탕"/>
          <w:szCs w:val="20"/>
        </w:rPr>
        <w:t>사용됩니다.</w:t>
      </w:r>
    </w:p>
    <w:p w14:paraId="7DCA8B2A" w14:textId="6B02FBE5" w:rsidR="00DA493A" w:rsidRPr="00DA493A" w:rsidRDefault="00B210D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4"/>
        </w:rPr>
        <w:t>brace</w:t>
      </w:r>
      <w:r w:rsidR="00DA493A" w:rsidRPr="00DA493A">
        <w:rPr>
          <w:rFonts w:ascii="바탕" w:eastAsia="바탕" w:hAnsi="바탕"/>
          <w:szCs w:val="20"/>
        </w:rPr>
        <w:t xml:space="preserve">(즉 모든 제어 구조에 필요한 if, else, for, do, while,뿐만 아니라 다른 사람), </w:t>
      </w:r>
      <w:r w:rsidR="00114ED4">
        <w:rPr>
          <w:rFonts w:ascii="바탕" w:eastAsia="바탕" w:hAnsi="바탕" w:hint="eastAsia"/>
          <w:szCs w:val="20"/>
        </w:rPr>
        <w:t>주요 부분이</w:t>
      </w:r>
      <w:r w:rsidR="00DA493A" w:rsidRPr="00DA493A">
        <w:rPr>
          <w:rFonts w:ascii="바탕" w:eastAsia="바탕" w:hAnsi="바탕"/>
          <w:szCs w:val="20"/>
        </w:rPr>
        <w:t xml:space="preserve"> 단 하나의 문</w:t>
      </w:r>
      <w:r w:rsidR="00560674">
        <w:rPr>
          <w:rFonts w:ascii="바탕" w:eastAsia="바탕" w:hAnsi="바탕" w:hint="eastAsia"/>
          <w:szCs w:val="20"/>
        </w:rPr>
        <w:t>으로 이루어졌을 경우에도</w:t>
      </w:r>
      <w:r w:rsidR="00DA493A" w:rsidRPr="00DA493A">
        <w:rPr>
          <w:rFonts w:ascii="바탕" w:eastAsia="바탕" w:hAnsi="바탕"/>
          <w:szCs w:val="20"/>
        </w:rPr>
        <w:t xml:space="preserve"> 마찬가지입니다. 비어 있지 않은 블록의 첫번째 문은 </w:t>
      </w:r>
      <w:r w:rsidR="00310A70">
        <w:rPr>
          <w:rFonts w:ascii="바탕" w:eastAsia="바탕" w:hAnsi="바탕" w:hint="eastAsia"/>
          <w:szCs w:val="20"/>
        </w:rPr>
        <w:t xml:space="preserve">새로운 </w:t>
      </w:r>
      <w:r w:rsidR="00DA493A" w:rsidRPr="00DA493A">
        <w:rPr>
          <w:rFonts w:ascii="바탕" w:eastAsia="바탕" w:hAnsi="바탕"/>
          <w:szCs w:val="20"/>
        </w:rPr>
        <w:t>줄에서 시작해야합니다.</w:t>
      </w:r>
    </w:p>
    <w:p w14:paraId="5E49D27A" w14:textId="77777777" w:rsidR="00DA493A" w:rsidRPr="00A01932" w:rsidRDefault="00DA493A" w:rsidP="00DA493A">
      <w:pPr>
        <w:jc w:val="left"/>
        <w:rPr>
          <w:rFonts w:ascii="바탕" w:eastAsia="바탕" w:hAnsi="바탕"/>
          <w:szCs w:val="20"/>
        </w:rPr>
      </w:pPr>
    </w:p>
    <w:p w14:paraId="4BBBA390" w14:textId="4CB6EF61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787EB96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someVeryLongCondition ()) </w:t>
      </w:r>
    </w:p>
    <w:p w14:paraId="309AB7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doSomething (); </w:t>
      </w:r>
    </w:p>
    <w:p w14:paraId="0F4E841D" w14:textId="566DFFE5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for ( let i = 0 ; i &lt; foo . length ; i ++) bar ( foo [ i ]);  </w:t>
      </w:r>
    </w:p>
    <w:p w14:paraId="54FED213" w14:textId="77777777" w:rsidR="00F46EAB" w:rsidRPr="00DA493A" w:rsidRDefault="00F46EAB" w:rsidP="00DA493A">
      <w:pPr>
        <w:jc w:val="left"/>
        <w:rPr>
          <w:rFonts w:ascii="바탕" w:eastAsia="바탕" w:hAnsi="바탕"/>
          <w:szCs w:val="20"/>
        </w:rPr>
      </w:pPr>
    </w:p>
    <w:p w14:paraId="522EFA2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줄 바꿈없이 한 줄에 완전히 맞출 수 있고 else가없는 간단한 if 문은 가독성을 향상시킬 때 중괄호없이 한 줄에 보관할 수 있습니다. 이것은 제어 구조가 중괄호와 줄 바꿈을 생략 할 수있는 유일한 경우입니다.</w:t>
      </w:r>
    </w:p>
    <w:p w14:paraId="078682C3" w14:textId="0390AF70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shortCondition ()) foo (); </w:t>
      </w:r>
    </w:p>
    <w:p w14:paraId="60A70F50" w14:textId="77777777" w:rsidR="00CD742C" w:rsidRPr="00DA493A" w:rsidRDefault="00CD742C" w:rsidP="00DA493A">
      <w:pPr>
        <w:jc w:val="left"/>
        <w:rPr>
          <w:rFonts w:ascii="바탕" w:eastAsia="바탕" w:hAnsi="바탕"/>
          <w:szCs w:val="20"/>
        </w:rPr>
      </w:pPr>
    </w:p>
    <w:p w14:paraId="4E532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4.1.2 비어 있지 않은 블록 : K &amp; R 스타일</w:t>
      </w:r>
    </w:p>
    <w:p w14:paraId="6695C73C" w14:textId="58E602D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중괄호</w:t>
      </w:r>
      <w:r w:rsidRPr="00DA493A">
        <w:rPr>
          <w:rFonts w:ascii="바탕" w:eastAsia="바탕" w:hAnsi="바탕"/>
          <w:szCs w:val="20"/>
        </w:rPr>
        <w:t>는 비어 있지 않은 블록 및 블록 유사 구성에 대해 Kernighan 및 Ritchie 스타일 (이집트 괄호)을 따릅니다.</w:t>
      </w:r>
    </w:p>
    <w:p w14:paraId="1B0932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F53CB1" w14:textId="490966C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앞에 줄 바꿈이 없습니다.</w:t>
      </w:r>
    </w:p>
    <w:p w14:paraId="3D264205" w14:textId="106D5C4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뒤의 줄 바꿈.</w:t>
      </w:r>
    </w:p>
    <w:p w14:paraId="7FBF8CFC" w14:textId="0E92A3D9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닫는</w:t>
      </w:r>
      <w:r w:rsidR="00DA493A" w:rsidRPr="00DA493A">
        <w:rPr>
          <w:rFonts w:ascii="바탕" w:eastAsia="바탕" w:hAnsi="바탕"/>
          <w:szCs w:val="20"/>
        </w:rPr>
        <w:t xml:space="preserve"> 중괄호 앞의 줄 바꿈.</w:t>
      </w:r>
    </w:p>
    <w:p w14:paraId="72909136" w14:textId="1FE55DA9" w:rsidR="00DA493A" w:rsidRPr="00DA493A" w:rsidRDefault="00F621EF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- </w:t>
      </w:r>
      <w:r w:rsidR="00DA493A" w:rsidRPr="00DA493A">
        <w:rPr>
          <w:rFonts w:ascii="바탕" w:eastAsia="바탕" w:hAnsi="바탕" w:hint="eastAsia"/>
          <w:szCs w:val="20"/>
        </w:rPr>
        <w:t>해당</w:t>
      </w:r>
      <w:r w:rsidR="00DA493A" w:rsidRPr="00DA493A">
        <w:rPr>
          <w:rFonts w:ascii="바탕" w:eastAsia="바탕" w:hAnsi="바탕"/>
          <w:szCs w:val="20"/>
        </w:rPr>
        <w:t xml:space="preserve"> 중괄호가 명령문이나 함수 또는 클래스 문의 본문 또는 클래스 메서드를 종료하는 경우 </w:t>
      </w:r>
      <w:r w:rsidR="00DA493A" w:rsidRPr="00DA493A">
        <w:rPr>
          <w:rFonts w:ascii="바탕" w:eastAsia="바탕" w:hAnsi="바탕"/>
          <w:szCs w:val="20"/>
        </w:rPr>
        <w:lastRenderedPageBreak/>
        <w:t>닫는 중괄호 뒤의 줄 바꿈 . 구체적 없다 더 가 하였다 경우 브레이스 후 개행 else, catch, while, 또는 콤마, 콜론, 또는 오른쪽 괄호.</w:t>
      </w:r>
    </w:p>
    <w:p w14:paraId="6E395BC7" w14:textId="783B4E7A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656AF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class InnerClass {</w:t>
      </w:r>
    </w:p>
    <w:p w14:paraId="469B7CE3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constructor() {}</w:t>
      </w:r>
    </w:p>
    <w:p w14:paraId="5612F76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</w:p>
    <w:p w14:paraId="30AA8D61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/** @param {number} foo */</w:t>
      </w:r>
    </w:p>
    <w:p w14:paraId="19FE7CFC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method(foo) {</w:t>
      </w:r>
    </w:p>
    <w:p w14:paraId="530D92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if (condition(foo)) {</w:t>
      </w:r>
    </w:p>
    <w:p w14:paraId="4ABE33F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try {</w:t>
      </w:r>
    </w:p>
    <w:p w14:paraId="7DDBE3D7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// Note: this might fail.</w:t>
      </w:r>
    </w:p>
    <w:p w14:paraId="77C0A4E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something();</w:t>
      </w:r>
    </w:p>
    <w:p w14:paraId="3482AD59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 catch (err) {</w:t>
      </w:r>
    </w:p>
    <w:p w14:paraId="1441062D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recover();</w:t>
      </w:r>
    </w:p>
    <w:p w14:paraId="1D96B3D5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</w:t>
      </w:r>
    </w:p>
    <w:p w14:paraId="397DB0C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}</w:t>
      </w:r>
    </w:p>
    <w:p w14:paraId="25F4415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}</w:t>
      </w:r>
    </w:p>
    <w:p w14:paraId="42E74FAB" w14:textId="267BD8DD" w:rsidR="00DA493A" w:rsidRPr="00DA493A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}</w:t>
      </w:r>
      <w:r w:rsidR="00DA493A" w:rsidRPr="00DA493A">
        <w:rPr>
          <w:rFonts w:ascii="바탕" w:eastAsia="바탕" w:hAnsi="바탕"/>
          <w:szCs w:val="20"/>
        </w:rPr>
        <w:t xml:space="preserve">      </w:t>
      </w:r>
    </w:p>
    <w:p w14:paraId="1573C7B2" w14:textId="306B39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C0B30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4.1.3 빈 블록 : 간결 할 수 있음</w:t>
      </w:r>
    </w:p>
    <w:p w14:paraId="1CA0282C" w14:textId="17AD869E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빈</w:t>
      </w:r>
      <w:r w:rsidRPr="00DA493A">
        <w:rPr>
          <w:rFonts w:ascii="바탕" w:eastAsia="바탕" w:hAnsi="바탕"/>
          <w:szCs w:val="20"/>
        </w:rPr>
        <w:t xml:space="preserve"> 블록 또는 블록과 유사한 구조는 </w:t>
      </w:r>
      <w:r w:rsidR="005F6F0B">
        <w:rPr>
          <w:rFonts w:ascii="바탕" w:eastAsia="바탕" w:hAnsi="바탕" w:hint="eastAsia"/>
          <w:szCs w:val="20"/>
        </w:rPr>
        <w:t>문자나 공백 줄바꿈이 없을시에 바로 닫을 수 있습니다.</w:t>
      </w:r>
    </w:p>
    <w:p w14:paraId="77120FC5" w14:textId="16CE65DD" w:rsidR="00EA25C4" w:rsidRPr="00DA493A" w:rsidRDefault="00EA25C4" w:rsidP="00DA493A">
      <w:pPr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(i</w:t>
      </w:r>
      <w:r>
        <w:rPr>
          <w:rFonts w:ascii="바탕" w:eastAsia="바탕" w:hAnsi="바탕"/>
          <w:szCs w:val="20"/>
        </w:rPr>
        <w:t>f / else / try / catch /finally)</w:t>
      </w:r>
    </w:p>
    <w:p w14:paraId="4731EE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5F3D8D4" w14:textId="779BB1D0" w:rsidR="00DA493A" w:rsidRPr="00D53985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7309E2F2" w14:textId="2D1A00D3" w:rsidR="00D53985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 xml:space="preserve">function doNothing () {} </w:t>
      </w:r>
    </w:p>
    <w:p w14:paraId="36FF2028" w14:textId="5D54435E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234238EC" w14:textId="71B0EE05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 xml:space="preserve">if ( condition ) { //… } else if ( otherCondition ) {} else { //… }  </w:t>
      </w:r>
    </w:p>
    <w:p w14:paraId="6D445568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>try {</w:t>
      </w:r>
    </w:p>
    <w:p w14:paraId="718D76D5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 xml:space="preserve">  // …</w:t>
      </w:r>
    </w:p>
    <w:p w14:paraId="0879F82F" w14:textId="5B14B38D" w:rsidR="00DA493A" w:rsidRPr="00DA493A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>} catch (e) {}</w:t>
      </w:r>
      <w:r w:rsidR="00DA493A" w:rsidRPr="00DA493A">
        <w:rPr>
          <w:rFonts w:ascii="바탕" w:eastAsia="바탕" w:hAnsi="바탕"/>
          <w:szCs w:val="20"/>
        </w:rPr>
        <w:t xml:space="preserve">  </w:t>
      </w:r>
    </w:p>
    <w:p w14:paraId="4A32EB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E79E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>4.2 블록 들여 쓰기 : +2 공백</w:t>
      </w:r>
    </w:p>
    <w:p w14:paraId="4688AE4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새</w:t>
      </w:r>
      <w:r w:rsidRPr="00DA493A">
        <w:rPr>
          <w:rFonts w:ascii="바탕" w:eastAsia="바탕" w:hAnsi="바탕"/>
          <w:szCs w:val="20"/>
        </w:rPr>
        <w:t xml:space="preserve"> 블록 또는 블록과 유사한 구조가 열릴 때마다 들여 쓰기가 두 칸씩 증가합니다. 블록이 끝나면 들여 쓰기는 이전 들여 쓰기 수준으로 돌아갑니다. 들여 쓰기 수준은 블록 전체의 코드와 주석 모두에 적용됩니다. ( 4.1.2 비어 있지 않은 블록 : K &amp; R 스타일 의 예 참조 ).</w:t>
      </w:r>
    </w:p>
    <w:p w14:paraId="04935C8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4513C0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4.2.1 배열 리터럴 : 선택적으로 블록 유사</w:t>
      </w:r>
    </w:p>
    <w:p w14:paraId="5B78869F" w14:textId="094BCCED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배열 리터럴은 "블록과 유사한 구조"인 것처럼 선택적으로 형식화 될 수 있습니다</w:t>
      </w:r>
    </w:p>
    <w:p w14:paraId="39D176CD" w14:textId="04DB26EE" w:rsidR="00DA493A" w:rsidRPr="00DA493A" w:rsidRDefault="0001050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x)</w:t>
      </w:r>
    </w:p>
    <w:p w14:paraId="41265218" w14:textId="667126B1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[ 0 , 1 , 2 , ]; </w:t>
      </w:r>
    </w:p>
    <w:p w14:paraId="716BD9CE" w14:textId="77777777" w:rsidR="0001050E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b = [ 0 , 1 , 2 ];</w:t>
      </w:r>
    </w:p>
    <w:p w14:paraId="0AC61E30" w14:textId="50A8A918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[ 0 , 1 , 2 ];   </w:t>
      </w:r>
    </w:p>
    <w:p w14:paraId="003A78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bookmarkStart w:id="0" w:name="_GoBack"/>
      <w:bookmarkEnd w:id="0"/>
      <w:r w:rsidRPr="00DA493A">
        <w:rPr>
          <w:rFonts w:ascii="바탕" w:eastAsia="바탕" w:hAnsi="바탕"/>
          <w:szCs w:val="20"/>
        </w:rPr>
        <w:t xml:space="preserve">someMethod ( foo , [ 0 , 1 , 2 , ], bar ); </w:t>
      </w:r>
    </w:p>
    <w:p w14:paraId="5E30F9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F273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특히</w:t>
      </w:r>
      <w:r w:rsidRPr="00DA493A">
        <w:rPr>
          <w:rFonts w:ascii="바탕" w:eastAsia="바탕" w:hAnsi="바탕"/>
          <w:szCs w:val="20"/>
        </w:rPr>
        <w:t xml:space="preserve"> 요소 간의 의미 그룹화를 강조 할 때 다른 조합이 허용되지만 더 큰 배열의 수직 크기를 줄이는 데만 사용해서는 안됩니다.</w:t>
      </w:r>
    </w:p>
    <w:p w14:paraId="4B3333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63C2D5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4.2.2 객체 리터럴 : 선택적으로 블록 유사</w:t>
      </w:r>
    </w:p>
    <w:p w14:paraId="4DA3F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객체 리터럴은 선택적으로 "블록 유사 구조"인 것처럼 형식화 될 수 있습니다. 동일한 예가 4.2.1 배열 리터럴에 적용됩니다 : 선택적으로 block-like . 예를 들어, 다음 (모든 유효 하지 완전한 목록) :</w:t>
      </w:r>
    </w:p>
    <w:p w14:paraId="26EAE3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2A4F8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{ </w:t>
      </w:r>
    </w:p>
    <w:p w14:paraId="1E38E96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a : 0 , </w:t>
      </w:r>
    </w:p>
    <w:p w14:paraId="085F9A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b : 1 , };   </w:t>
      </w:r>
    </w:p>
    <w:p w14:paraId="56C041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8AE890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CAA5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b = { a : 0 , b : 1 };</w:t>
      </w:r>
    </w:p>
    <w:p w14:paraId="5B4204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EA0A2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{ a : 0 , b : 1 };   </w:t>
      </w:r>
    </w:p>
    <w:p w14:paraId="438FD0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350B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{ </w:t>
      </w:r>
    </w:p>
    <w:p w14:paraId="3112AE8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a : 0 , b : 1 , }, bar );   </w:t>
      </w:r>
    </w:p>
    <w:p w14:paraId="34BE89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4.2.3 클래스 리터럴</w:t>
      </w:r>
    </w:p>
    <w:p w14:paraId="0CA8E5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클래스</w:t>
      </w:r>
      <w:r w:rsidRPr="00DA493A">
        <w:rPr>
          <w:rFonts w:ascii="바탕" w:eastAsia="바탕" w:hAnsi="바탕"/>
          <w:szCs w:val="20"/>
        </w:rPr>
        <w:t xml:space="preserve"> 리터럴 (선언이든 표현식이든)은 블록으로 들여 쓰기됩니다. 메서드 뒤에 또는 클래스 선언 의 닫는 중괄호 뒤에 세미콜론을 추가하지 마십시오 (예 : 클래스 식 을 포함하는 문 은 여전히 </w:t>
      </w:r>
      <w:r w:rsidRPr="00DA493A">
        <w:rPr>
          <w:rFonts w:ascii="MS Gothic" w:eastAsia="MS Gothic" w:hAnsi="MS Gothic" w:cs="MS Gothic" w:hint="eastAsia"/>
          <w:szCs w:val="20"/>
        </w:rPr>
        <w:t>​​</w:t>
      </w:r>
      <w:r w:rsidRPr="00DA493A">
        <w:rPr>
          <w:rFonts w:ascii="바탕" w:eastAsia="바탕" w:hAnsi="바탕"/>
          <w:szCs w:val="20"/>
        </w:rPr>
        <w:t>세미콜론으로 종료됩니다). extends키워드를 사용 하되 @extends클래스가 템플릿 화 된 유형을 확장하지 않는 한 JSDoc 주석은 사용하지 마십시오 .</w:t>
      </w:r>
    </w:p>
    <w:p w14:paraId="46892B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488B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50E0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4738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class Foo { constructor () { / ** @type {number} * / this . x = 42 ; }  </w:t>
      </w:r>
    </w:p>
    <w:p w14:paraId="6843F9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2B969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6E1D2F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</w:t>
      </w:r>
    </w:p>
    <w:p w14:paraId="70C5398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593C7E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0D3B6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/ ** @return {number} * / </w:t>
      </w:r>
    </w:p>
    <w:p w14:paraId="55147E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method () { return this . x ; } } Foo . 비어 있음 = 클래스 {}; </w:t>
      </w:r>
    </w:p>
    <w:p w14:paraId="0E579B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</w:t>
      </w:r>
    </w:p>
    <w:p w14:paraId="51EEC36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4FCB10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C4E5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236FFB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 ** @extends {Foo &lt;string&gt;} * / </w:t>
      </w:r>
    </w:p>
    <w:p w14:paraId="1A0992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foo . Bar = class extends Foo { / ** @override * / </w:t>
      </w:r>
    </w:p>
    <w:p w14:paraId="7C560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method () { return super . 방법 () / 2 ; } };   </w:t>
      </w:r>
    </w:p>
    <w:p w14:paraId="0C4530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55616E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15E43D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01C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A5C3E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DE0B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 ** @interface * / class Frobnicator { / ** @param {string} 메시지 * / </w:t>
      </w:r>
    </w:p>
    <w:p w14:paraId="545905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frobnicate ( 메시지 ) {} }</w:t>
      </w:r>
    </w:p>
    <w:p w14:paraId="7626555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7A4FE1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4FB397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4.2.4 함수 표현식</w:t>
      </w:r>
    </w:p>
    <w:p w14:paraId="37CD0A4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함수</w:t>
      </w:r>
      <w:r w:rsidRPr="00DA493A">
        <w:rPr>
          <w:rFonts w:ascii="바탕" w:eastAsia="바탕" w:hAnsi="바탕"/>
          <w:szCs w:val="20"/>
        </w:rPr>
        <w:t xml:space="preserve"> 호출에 대한 인수 목록에서 익명 함수를 선언 할 때 함수 본문은 이전 들여 쓰기 깊이보다 두 칸 더 들여 쓰기됩니다.</w:t>
      </w:r>
    </w:p>
    <w:p w14:paraId="50110DC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9498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3D4859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160E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접두사</w:t>
      </w:r>
      <w:r w:rsidRPr="00DA493A">
        <w:rPr>
          <w:rFonts w:ascii="바탕" w:eastAsia="바탕" w:hAnsi="바탕"/>
          <w:szCs w:val="20"/>
        </w:rPr>
        <w:t xml:space="preserve"> . 뭔가 . reallyLongFunctionName ( 'whatever' , ( a1 , a2 ) =&gt; { // 'prefix'문의 들여 쓰기 깊이를 기준으로 함수 본문 +2를 들여 씁니다. // 'prefix'문의 한 줄 위. if ( a1 . equals ( a2 )) { </w:t>
      </w:r>
    </w:p>
    <w:p w14:paraId="3829EAA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someOtherLongFunctionName ( a1 ); } else { </w:t>
      </w:r>
    </w:p>
    <w:p w14:paraId="3B1ACA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andNowForSomethingCompletelyDifferent ( a2 . parrot ); } });   </w:t>
      </w:r>
    </w:p>
    <w:p w14:paraId="0DDD29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89E715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16E12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26D455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AE8D7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11A98FC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0FEAE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57458D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일부</w:t>
      </w:r>
      <w:r w:rsidRPr="00DA493A">
        <w:rPr>
          <w:rFonts w:ascii="바탕" w:eastAsia="바탕" w:hAnsi="바탕"/>
          <w:szCs w:val="20"/>
        </w:rPr>
        <w:t xml:space="preserve"> . reallyLongFunctionCall ( arg1 , arg2 , arg3 ) . thatsWrapped () . then (( result ) =&gt; { // '.then ()'호출 의 들여 쓰기 깊이를 기준으로 // 함수 본문을 들여 씁니다 . if ( result ) { </w:t>
      </w:r>
    </w:p>
    <w:p w14:paraId="4B81F4C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result . use (); } });</w:t>
      </w:r>
    </w:p>
    <w:p w14:paraId="5398054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0A0F5B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A2B58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3BFA61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F82F6D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2E4404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27EA14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4EFD70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4.2.5 Switch 문</w:t>
      </w:r>
    </w:p>
    <w:p w14:paraId="6BBF19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다른</w:t>
      </w:r>
      <w:r w:rsidRPr="00DA493A">
        <w:rPr>
          <w:rFonts w:ascii="바탕" w:eastAsia="바탕" w:hAnsi="바탕"/>
          <w:szCs w:val="20"/>
        </w:rPr>
        <w:t xml:space="preserve"> 블록과 마찬가지로 스위치 블록의 내용은 +2로 들여 쓰기됩니다.</w:t>
      </w:r>
    </w:p>
    <w:p w14:paraId="1D4CCD5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6E9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레이블 뒤에 개행 문자가 나타나고 블록이 열려있는 것처럼 들여 쓰기 수준이 +2로 증가합니다. 어휘 범위 지정에 필요한 경우 명시 적 블록을 사용할 수 있습니다. 다음 스위치 레이블은 마치 블록이 닫힌 것처럼 이전 들여 쓰기 수준으로 돌아갑니다.</w:t>
      </w:r>
    </w:p>
    <w:p w14:paraId="7AE7767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B976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a break와 다음 대소 문자 사이에 빈 줄은 선택 사항 입니다.</w:t>
      </w:r>
    </w:p>
    <w:p w14:paraId="11F46B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BCE1D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3130CD7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66E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( 동물 ) { 케이스 동물 . BANDERSNATCH : </w:t>
      </w:r>
    </w:p>
    <w:p w14:paraId="00FD6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handleBandersnatch (); 휴식 ;  </w:t>
      </w:r>
    </w:p>
    <w:p w14:paraId="154E124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6F1FCCE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20414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19016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케이스 동물 . JABBERWOCK : </w:t>
      </w:r>
    </w:p>
    <w:p w14:paraId="6FCE4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handleJabberwock (); 휴식 ; </w:t>
      </w:r>
    </w:p>
    <w:p w14:paraId="569E72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A462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69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default : throw new Error ( '알 수없는 동물' ); }</w:t>
      </w:r>
    </w:p>
    <w:p w14:paraId="1C54FB0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32F5FC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 진술</w:t>
      </w:r>
    </w:p>
    <w:p w14:paraId="4B7A8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4.3.1 한 줄에 하나의 문</w:t>
      </w:r>
    </w:p>
    <w:p w14:paraId="35D46E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각</w:t>
      </w:r>
      <w:r w:rsidRPr="00DA493A">
        <w:rPr>
          <w:rFonts w:ascii="바탕" w:eastAsia="바탕" w:hAnsi="바탕"/>
          <w:szCs w:val="20"/>
        </w:rPr>
        <w:t xml:space="preserve"> 문 뒤에는 줄 바꿈이 있습니다.</w:t>
      </w:r>
    </w:p>
    <w:p w14:paraId="319666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F50F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4.3.2 세미콜론이 필요합니다.</w:t>
      </w:r>
    </w:p>
    <w:p w14:paraId="615D3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문은 세미콜론으로 종료되어야합니다. 자동 세미콜론 삽입에 의존하는 것은 금지되어 있습니다.</w:t>
      </w:r>
    </w:p>
    <w:p w14:paraId="50B746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21BF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4.4 열 제한 : 80</w:t>
      </w:r>
    </w:p>
    <w:p w14:paraId="254A54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JavaScript 코드의 열 제한은 80 자입니다. 아래에 명시된 경우를 제외하고이 제한을 초과하는 모든 줄은 4.5 줄 바꿈에 설명 된대로 줄 바꿈해야합니다 .</w:t>
      </w:r>
    </w:p>
    <w:p w14:paraId="2F93296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A9634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6C51D6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976D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goog.module, goog.require및 goog.requireType문 ( 3.3 goog.module 문 및 3.6 goog.require 및 goog.requireType 문 참조 ).</w:t>
      </w:r>
    </w:p>
    <w:p w14:paraId="3E5BB7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>ES 모듈 import및 export from명령문 (에서 3.4.1 가져 오기 및 3.4.2.4 내보내기 참조 ).</w:t>
      </w:r>
    </w:p>
    <w:p w14:paraId="5F8EF63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열</w:t>
      </w:r>
      <w:r w:rsidRPr="00DA493A">
        <w:rPr>
          <w:rFonts w:ascii="바탕" w:eastAsia="바탕" w:hAnsi="바탕"/>
          <w:szCs w:val="20"/>
        </w:rPr>
        <w:t xml:space="preserve"> 제한을 준수 할 수 없거나 검색 가능성을 방해하는 줄입니다. 예는 다음과 같습니다.</w:t>
      </w:r>
    </w:p>
    <w:p w14:paraId="0A877C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소스에서</w:t>
      </w:r>
      <w:r w:rsidRPr="00DA493A">
        <w:rPr>
          <w:rFonts w:ascii="바탕" w:eastAsia="바탕" w:hAnsi="바탕"/>
          <w:szCs w:val="20"/>
        </w:rPr>
        <w:t xml:space="preserve"> 클릭 할 수 있어야하는 긴 URL입니다.</w:t>
      </w:r>
    </w:p>
    <w:p w14:paraId="0AB2F9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복사하여</w:t>
      </w:r>
      <w:r w:rsidRPr="00DA493A">
        <w:rPr>
          <w:rFonts w:ascii="바탕" w:eastAsia="바탕" w:hAnsi="바탕"/>
          <w:szCs w:val="20"/>
        </w:rPr>
        <w:t xml:space="preserve"> 붙여 넣을 셸 명령입니다.</w:t>
      </w:r>
    </w:p>
    <w:p w14:paraId="0F28DD1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전체적으로</w:t>
      </w:r>
      <w:r w:rsidRPr="00DA493A">
        <w:rPr>
          <w:rFonts w:ascii="바탕" w:eastAsia="바탕" w:hAnsi="바탕"/>
          <w:szCs w:val="20"/>
        </w:rPr>
        <w:t xml:space="preserve"> 복사하거나 검색해야하는 긴 문자열 리터럴 (예 : 긴 파일 경로).</w:t>
      </w:r>
    </w:p>
    <w:p w14:paraId="2DB5B5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 줄 바꿈</w:t>
      </w:r>
    </w:p>
    <w:p w14:paraId="2EF0D3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줄 바꿈 은 열 제한을 준수하기 위해 코드 청크를 여러 줄로 나누는 것입니다. 그렇지 않으면 청크가 한 줄에 합법적으로 들어갈 수 있습니다.</w:t>
      </w:r>
    </w:p>
    <w:p w14:paraId="67F46C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E627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상황에서 줄 바꿈하는 방법을 정확히 보여주는 포괄적이고 결정적인 공식은 없습니다 . 동일한 코드를 줄 바꿈하는 여러 가지 유효한 방법이 매우 자주 있습니다.</w:t>
      </w:r>
    </w:p>
    <w:p w14:paraId="6676F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C2917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일반적인 이유는 열 제한이 넘치지 않도록하는 것이지만 실제로 열 제한에 맞는 코드도 작성자의 재량에 따라 줄 바꿈 될 수 있습니다.</w:t>
      </w:r>
    </w:p>
    <w:p w14:paraId="4F692C2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CF7B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메서드 또는 지역 변수를 추출하면 줄 바꿈없이 문제를 해결할 수 있습니다.</w:t>
      </w:r>
    </w:p>
    <w:p w14:paraId="02C7AB4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03AF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4.5.1 휴식 장소</w:t>
      </w:r>
    </w:p>
    <w:p w14:paraId="4580A9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바꿈의 주요 지침은 더 높은 구문 수준 에서 중단하는 것을 선호하는 것 입니다.</w:t>
      </w:r>
    </w:p>
    <w:p w14:paraId="73EEEB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FC85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347F3B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0D33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</w:t>
      </w:r>
    </w:p>
    <w:p w14:paraId="65785BB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calc ( currentEstimate + x * currentEstimate ) / 2.0 ; </w:t>
      </w:r>
    </w:p>
    <w:p w14:paraId="55634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5CE7325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낙심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2C822C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FB03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calc ( currentEstimate + x * </w:t>
      </w:r>
    </w:p>
    <w:p w14:paraId="70D2C74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currentEstimate ) / 2.0 ;  </w:t>
      </w:r>
    </w:p>
    <w:p w14:paraId="6133FE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앞의</w:t>
      </w:r>
      <w:r w:rsidRPr="00DA493A">
        <w:rPr>
          <w:rFonts w:ascii="바탕" w:eastAsia="바탕" w:hAnsi="바탕"/>
          <w:szCs w:val="20"/>
        </w:rPr>
        <w:t xml:space="preserve"> 예에서 가장 높은 것부터 가장 낮은 것까지의 구문 수준은 할당, 나누기, 함수 호출, 매개 변수, 숫자 상수입니다.</w:t>
      </w:r>
    </w:p>
    <w:p w14:paraId="22C0233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14330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연산자는</w:t>
      </w:r>
      <w:r w:rsidRPr="00DA493A">
        <w:rPr>
          <w:rFonts w:ascii="바탕" w:eastAsia="바탕" w:hAnsi="바탕"/>
          <w:szCs w:val="20"/>
        </w:rPr>
        <w:t xml:space="preserve"> 다음과 같이 래핑됩니다.</w:t>
      </w:r>
    </w:p>
    <w:p w14:paraId="61F5530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80019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연산자에서</w:t>
      </w:r>
      <w:r w:rsidRPr="00DA493A">
        <w:rPr>
          <w:rFonts w:ascii="바탕" w:eastAsia="바탕" w:hAnsi="바탕"/>
          <w:szCs w:val="20"/>
        </w:rPr>
        <w:t xml:space="preserve"> 선이 끊어지면 기호 뒤에 끊어집니다. (이것은 Java 용 Google 스타일에서 사용되는 것과 동일한 관행이 아닙니다.)</w:t>
      </w:r>
    </w:p>
    <w:p w14:paraId="18C934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실제로</w:t>
      </w:r>
      <w:r w:rsidRPr="00DA493A">
        <w:rPr>
          <w:rFonts w:ascii="바탕" w:eastAsia="바탕" w:hAnsi="바탕"/>
          <w:szCs w:val="20"/>
        </w:rPr>
        <w:t xml:space="preserve"> 연산자가 아닌 점 ( .) 에는 적용되지 않습니다 .</w:t>
      </w:r>
    </w:p>
    <w:p w14:paraId="79FB72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또는 생성자 이름은 그 뒤에 오는 여는 괄호 ( ()에 연결된 상태로 유지 됩니다.</w:t>
      </w:r>
    </w:p>
    <w:p w14:paraId="3E6413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,)는 그 앞에있는 토큰에 계속 붙어 있습니다.</w:t>
      </w:r>
    </w:p>
    <w:p w14:paraId="204669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기본 목표는 최소한의 줄에 맞는 코드가 아니라 명확한 코드를 만드는 것입니다.</w:t>
      </w:r>
    </w:p>
    <w:p w14:paraId="4843F0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75981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4.5.2 연속 줄을 최소 +4 공백 들여 쓰기</w:t>
      </w:r>
    </w:p>
    <w:p w14:paraId="475839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바꿈시 첫 번째 줄 (각 연속 줄 ) 이후의 각 줄 은 블록 들여 쓰기 규칙에 속하지 않는 한 원래 줄에서 최소한 +4만큼 들여 쓰기됩니다.</w:t>
      </w:r>
    </w:p>
    <w:p w14:paraId="1E91258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5A61C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연속</w:t>
      </w:r>
      <w:r w:rsidRPr="00DA493A">
        <w:rPr>
          <w:rFonts w:ascii="바탕" w:eastAsia="바탕" w:hAnsi="바탕"/>
          <w:szCs w:val="20"/>
        </w:rPr>
        <w:t xml:space="preserve"> 행이 여러 개있는 경우 들여 쓰기는 적절하게 +4 이상으로 변경 될 수 있습니다. 일반적으로 더 깊은 구문 수준의 연속 줄은 더 큰 4의 배수로 들여 쓰기되며 두 줄은 구문 적으로 평행 한 요소로 시작하는 경우에만 동일한 들여 쓰기 수준을 사용합니다.</w:t>
      </w:r>
    </w:p>
    <w:p w14:paraId="4366A5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3DC8A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disouraged는 특정 토큰을 이전 줄과 정렬하기 위해 다양한 수의 공백을 사용하는 권장되지 않는 관행을 해결합니다.</w:t>
      </w:r>
    </w:p>
    <w:p w14:paraId="4EB6EC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A8DB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 공백</w:t>
      </w:r>
    </w:p>
    <w:p w14:paraId="0993F1A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4.6.1 세로 공백</w:t>
      </w:r>
    </w:p>
    <w:p w14:paraId="0BA9C0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하나의</w:t>
      </w:r>
      <w:r w:rsidRPr="00DA493A">
        <w:rPr>
          <w:rFonts w:ascii="바탕" w:eastAsia="바탕" w:hAnsi="바탕"/>
          <w:szCs w:val="20"/>
        </w:rPr>
        <w:t xml:space="preserve"> 빈 줄이 나타납니다.</w:t>
      </w:r>
    </w:p>
    <w:p w14:paraId="0A5070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EF40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또는 개체 리터럴의 연속 메서드 간</w:t>
      </w:r>
    </w:p>
    <w:p w14:paraId="577E2B5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개체 리터럴에서 두 개의 연속 속성 정의 사이의 빈 줄 (사이에 다른 코드 없음)은 선택 사항입니다. 이러한 빈 줄은 필요에 따라 필드의 논리적 그룹 을 만드는 데 사용됩니다 .</w:t>
      </w:r>
    </w:p>
    <w:p w14:paraId="1E522B8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본문 내에서 문을 논리적으로 그룹화 하는 일이 거의 없습니다 . 함수 본문의 시작 또는 끝에 빈 줄이 허용되지 않습니다.</w:t>
      </w:r>
    </w:p>
    <w:p w14:paraId="515DD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으로 클래스 또는 객체 리터럴의 첫 번째 또는 마지막 메서드 앞 또는 뒤 (권장되거나 권장되지 않음).</w:t>
      </w:r>
    </w:p>
    <w:p w14:paraId="18FBB5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문서의 다른 섹션에서 요구하는대로 (예 : 3.6 goog.require 및 goog.requireType 문 ).</w:t>
      </w:r>
    </w:p>
    <w:p w14:paraId="0B72F17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여러</w:t>
      </w:r>
      <w:r w:rsidRPr="00DA493A">
        <w:rPr>
          <w:rFonts w:ascii="바탕" w:eastAsia="바탕" w:hAnsi="바탕"/>
          <w:szCs w:val="20"/>
        </w:rPr>
        <w:t xml:space="preserve"> 개의 연속 된 빈 줄이 허용되지만 필수 사항은 아닙니다 (권장되지 않음).</w:t>
      </w:r>
    </w:p>
    <w:p w14:paraId="53A673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AD50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4.6.2 수평 공백</w:t>
      </w:r>
    </w:p>
    <w:p w14:paraId="1AF181F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수평</w:t>
      </w:r>
      <w:r w:rsidRPr="00DA493A">
        <w:rPr>
          <w:rFonts w:ascii="바탕" w:eastAsia="바탕" w:hAnsi="바탕"/>
          <w:szCs w:val="20"/>
        </w:rPr>
        <w:t xml:space="preserve"> 공백의 사용은 위치에 따라 다르며 행간 (행 시작), 후행 (행 끝) 및 내부의 세 가지 범주로 분류됩니다 . 선행 공백 (즉, 들여 쓰기)은 다른 곳에서 처리됩니다. 후행 공백은 금지됩니다.</w:t>
      </w:r>
    </w:p>
    <w:p w14:paraId="3E149E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05FBD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언어</w:t>
      </w:r>
      <w:r w:rsidRPr="00DA493A">
        <w:rPr>
          <w:rFonts w:ascii="바탕" w:eastAsia="바탕" w:hAnsi="바탕"/>
          <w:szCs w:val="20"/>
        </w:rPr>
        <w:t xml:space="preserve"> 또는 기타 스타일 규칙에서 요구하는 곳을 넘어, 리터럴, 주석 및 JSDoc을 제외하고 단일 내부 ASCII 공간도 다음 위치 에만 나타납니다 .</w:t>
      </w:r>
    </w:p>
    <w:p w14:paraId="589A73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7B87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어떤</w:t>
      </w:r>
      <w:r w:rsidRPr="00DA493A">
        <w:rPr>
          <w:rFonts w:ascii="바탕" w:eastAsia="바탕" w:hAnsi="바탕"/>
          <w:szCs w:val="20"/>
        </w:rPr>
        <w:t xml:space="preserve"> 예약어 (같은 분리 if, for또는 catch제외)을 function하고 super열린 괄호 (에서, (그 라인을 다음).</w:t>
      </w:r>
    </w:p>
    <w:p w14:paraId="327C30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해당</w:t>
      </w:r>
      <w:r w:rsidRPr="00DA493A">
        <w:rPr>
          <w:rFonts w:ascii="바탕" w:eastAsia="바탕" w:hAnsi="바탕"/>
          <w:szCs w:val="20"/>
        </w:rPr>
        <w:t xml:space="preserve"> 행에서 앞에 오는 닫는 중괄호 ( ) 에서 예약어 (예 : else또는 catch)를 분리합니다 }.</w:t>
      </w:r>
    </w:p>
    <w:p w14:paraId="616CE3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( {) 앞 , 두 가지 예외 :</w:t>
      </w:r>
    </w:p>
    <w:p w14:paraId="297135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함수의</w:t>
      </w:r>
      <w:r w:rsidRPr="00DA493A">
        <w:rPr>
          <w:rFonts w:ascii="바탕" w:eastAsia="바탕" w:hAnsi="바탕"/>
          <w:szCs w:val="20"/>
        </w:rPr>
        <w:t xml:space="preserve"> 첫 번째 인수 또는 배열 리터럴의 첫 번째 요소 인 객체 리터럴 앞 (예 :) foo({a: [{c: d}]}).</w:t>
      </w:r>
    </w:p>
    <w:p w14:paraId="7727A5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템플릿</w:t>
      </w:r>
      <w:r w:rsidRPr="00DA493A">
        <w:rPr>
          <w:rFonts w:ascii="바탕" w:eastAsia="바탕" w:hAnsi="바탕"/>
          <w:szCs w:val="20"/>
        </w:rPr>
        <w:t xml:space="preserve"> 확장에서 언어에 의해 금지되어 있습니다 (예 : valid : `ab${1 + 2}cd`, invalid :) `xy$ {3}z`.</w:t>
      </w:r>
    </w:p>
    <w:p w14:paraId="470F580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이항</w:t>
      </w:r>
      <w:r w:rsidRPr="00DA493A">
        <w:rPr>
          <w:rFonts w:ascii="바탕" w:eastAsia="바탕" w:hAnsi="바탕"/>
          <w:szCs w:val="20"/>
        </w:rPr>
        <w:t xml:space="preserve"> 또는 삼항 연산자의 양쪽에 있습니다.</w:t>
      </w:r>
    </w:p>
    <w:p w14:paraId="32B1AA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 또는 세미콜론 ( ;) 뒤 . 이러한 문자 앞에는 공백이 허용 되지 않습니다.</w:t>
      </w:r>
    </w:p>
    <w:p w14:paraId="64E0873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:개체 리터럴에서 콜론 ( ) 뒤 .</w:t>
      </w:r>
    </w:p>
    <w:p w14:paraId="14B16C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//줄 끝 주석을 시작하는 이중 슬래시 ( ) 의 양쪽 . 여기에서는 여러 개의 공백이 허용되지만 필수는 아닙니다.</w:t>
      </w:r>
    </w:p>
    <w:p w14:paraId="7590EB7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오픈</w:t>
      </w:r>
      <w:r w:rsidRPr="00DA493A">
        <w:rPr>
          <w:rFonts w:ascii="바탕" w:eastAsia="바탕" w:hAnsi="바탕"/>
          <w:szCs w:val="20"/>
        </w:rPr>
        <w:t xml:space="preserve"> 블록 주석 문자 뒤와 닫는 문자의 양쪽에 있습니다 (예 : 짧은 형식 선언, 캐스트 및 매개 변수 이름 주석의 경우 : this.foo = /** @type {number} */ (bar); 또는 function(/** string */ foo) {; 또는 baz(/* buzz= */ true)).</w:t>
      </w:r>
    </w:p>
    <w:p w14:paraId="53A5451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권장하지 않음</w:t>
      </w:r>
    </w:p>
    <w:p w14:paraId="065935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수평 정렬 은 특정 토큰이 이전 줄의 다른 특정 토큰 바로 아래에 표시되도록 코드에 다양한 수의 추가 공백을 추가하는 방법입니다.</w:t>
      </w:r>
    </w:p>
    <w:p w14:paraId="275864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505B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관행은 허용되지만 일반적으로 Google 스타일에서는 권장하지 않습니다 . 이미 사용 된 장소에서 수평 정렬 을 유지할 필요조차 없습니다 .</w:t>
      </w:r>
    </w:p>
    <w:p w14:paraId="480B05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9F01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다음은</w:t>
      </w:r>
      <w:r w:rsidRPr="00DA493A">
        <w:rPr>
          <w:rFonts w:ascii="바탕" w:eastAsia="바탕" w:hAnsi="바탕"/>
          <w:szCs w:val="20"/>
        </w:rPr>
        <w:t xml:space="preserve"> 정렬이없는 예제와 정렬이있는 예제입니다. 둘 다 허용되지만 후자는 권장되지 않습니다.</w:t>
      </w:r>
    </w:p>
    <w:p w14:paraId="3AD42C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C1FF4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56AFC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이건 </w:t>
      </w:r>
    </w:p>
    <w:p w14:paraId="347496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더 길어요 : 435 , // 이것도 };    </w:t>
      </w:r>
    </w:p>
    <w:p w14:paraId="77B93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A4D1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2766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456073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허용되지만 향후 수정이 </w:t>
      </w:r>
    </w:p>
    <w:p w14:paraId="335FBE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길어짐 : 435 , // 정렬되지 않은 상태로 둘 수 있음 };       </w:t>
      </w:r>
    </w:p>
    <w:p w14:paraId="7B0C74E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정렬은 가독성에 도움이 될 수 있지만 향후 유지 관리에 문제가됩니다. 한 줄만 터치하면되는 미래의 변화를 생각해보십시오. 이 변경으로 이전에 만족 스러웠던 서식이 망가질 수 있으며 허용됩니다. 더 자주 코더 (아마도 사용자)에게 근처 줄의 공백을 조정하라는 메시지를 표시하여 계단식 일련의 재 포맷을 트리거 할 수 있습니다. 이제 그 단선 변경에는 폭발 반경이 있습니다. 이것은 최악의 경우 무의미한 작업을 초래할 수 있지만 기껏해야 버전 기록 정보를 손상시키고 검토 자의 속도를 늦추고 병합 충돌을 악화시킵니다.</w:t>
      </w:r>
    </w:p>
    <w:p w14:paraId="27ECFD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9D7839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4.6.4 함수 인수</w:t>
      </w:r>
    </w:p>
    <w:p w14:paraId="6BDFD45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함수 인수를 함수 이름과 같은 줄에 배치하는 것이 좋습니다. 이렇게하면 80 열 제한을 초과하는 경우 인수를 읽을 수있는 방식으로 줄 바꿈해야합니다. 공간을 절약하기 위해 가능한 한 80 개에 가깝게 줄 바꿈하거나 가독성을 높이기 위해 각 인수를 자체 행에 배치 할 수 있습니다. 들여 쓰기는 공백 4 개 여야합니다. 괄호에 맞추는 것은 허용되지만 권장되지 않습니다. 다음은 인수 래핑의 가장 일반적인 패턴입니다.</w:t>
      </w:r>
    </w:p>
    <w:p w14:paraId="04E175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5C174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인수는 새 줄에서 시작하며 공백 4 개를 들여 씁니다. // 인수가 함수 이름 (또는 키워드 // "함수") 과 같은 줄에 맞지 않지만 두 번째 줄에 완전히 맞을 때 선호됩니다 . // 매우 긴 함수 이름으로 작동하고 , 다시 들여 쓰기없이 이름을 변경해도 유지되며 공간이 부족합니다. </w:t>
      </w:r>
    </w:p>
    <w:p w14:paraId="5FF4ED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5256C5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descriptiveArgumentOne , descriptiveArgumentTwo , descriptiveArgumentThree ) { //… }</w:t>
      </w:r>
    </w:p>
    <w:p w14:paraId="65EB52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CD7B8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90799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13A7A9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20F2C2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1DA89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A5D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 목록이 더 길면 80으로 감 쌉니다. 수직 공간을 덜 사용 하지만 // 직사각형 규칙을 위반하므로 권장되지 않습니다. </w:t>
      </w:r>
    </w:p>
    <w:p w14:paraId="0349DE5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veryDescriptiveArgumentNumberOne , veryDescriptiveArgumentTwo , </w:t>
      </w:r>
    </w:p>
    <w:p w14:paraId="43E2A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artichokeDescriptorAdapterIterator ) { //… }</w:t>
      </w:r>
    </w:p>
    <w:p w14:paraId="689879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</w:t>
      </w:r>
    </w:p>
    <w:p w14:paraId="3C7F34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70D63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7BB42E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602B36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네 공백, 한 줄에 하나의 인수. 긴 함수 이름과 함께 작동하고 // 이름이 바뀌더라도 각 인수를 강조합니다. </w:t>
      </w:r>
    </w:p>
    <w:p w14:paraId="70A8FFD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1E6C7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veryDescriptiveArgumentNumberOne , </w:t>
      </w:r>
    </w:p>
    <w:p w14:paraId="412176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veryDescriptiveArgumentTwo , </w:t>
      </w:r>
    </w:p>
    <w:p w14:paraId="3BBC133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</w:t>
      </w:r>
    </w:p>
    <w:p w14:paraId="3939198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artichokeDescriptorAdapterIterator ) { //… }</w:t>
      </w:r>
    </w:p>
    <w:p w14:paraId="5E959B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2C82F0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64A993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4.7 그룹화 괄호 : 권장</w:t>
      </w:r>
    </w:p>
    <w:p w14:paraId="66E581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그룹화 괄호는 작성자와 검토자가 코드가 없으면 코드가 잘못 해석 될 가능성이 없으며 코드를 읽기 쉽게 만들지 않았다는 데 동의하는 경우에만 생략됩니다. 이다 없는 모든 독자가 기억 전체 연산자 우선 순위 테이블이 있다고 가정하는 것이 합리적.</w:t>
      </w:r>
    </w:p>
    <w:p w14:paraId="0D9357B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98B2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</w:t>
      </w:r>
      <w:r w:rsidRPr="00DA493A">
        <w:rPr>
          <w:rFonts w:ascii="바탕" w:eastAsia="바탕" w:hAnsi="바탕"/>
          <w:szCs w:val="20"/>
        </w:rPr>
        <w:t xml:space="preserve"> 표현식 주위에 불필요한 괄호를 사용하지 마십시오 다음 delete, typeof, void, return, throw, case, in, of, 또는 yield.</w:t>
      </w:r>
    </w:p>
    <w:p w14:paraId="44F5E9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C69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유형</w:t>
      </w:r>
      <w:r w:rsidRPr="00DA493A">
        <w:rPr>
          <w:rFonts w:ascii="바탕" w:eastAsia="바탕" w:hAnsi="바탕"/>
          <w:szCs w:val="20"/>
        </w:rPr>
        <w:t xml:space="preserve"> 캐스트에는 괄호가 필요합니다 /** @type {!Foo} */ (foo)..</w:t>
      </w:r>
    </w:p>
    <w:p w14:paraId="41FA527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3A3E2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 댓글</w:t>
      </w:r>
    </w:p>
    <w:p w14:paraId="44701ED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섹션에서는 구현 의견을 다룹니다 . JSDoc은 7 JSDoc 에서 별도로 처리됩니다 .</w:t>
      </w:r>
    </w:p>
    <w:p w14:paraId="1C5CC7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E6F699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4.8.1 블록 주석 스타일</w:t>
      </w:r>
    </w:p>
    <w:p w14:paraId="033224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블록</w:t>
      </w:r>
      <w:r w:rsidRPr="00DA493A">
        <w:rPr>
          <w:rFonts w:ascii="바탕" w:eastAsia="바탕" w:hAnsi="바탕"/>
          <w:szCs w:val="20"/>
        </w:rPr>
        <w:t xml:space="preserve"> 주석은 주변 코드와 동일한 수준에서 들여 쓰기됩니다. 그들은 /* … */또는 //스타일 일 수 있습니다 . 여러 줄 /* … */주석의 경우 *추가 컨텍스트없이 주석을 명확하게하기 위해 다음 줄은 이전 줄에 정렬 된 *로 시작해야합니다 .</w:t>
      </w:r>
    </w:p>
    <w:p w14:paraId="35A9D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F8B81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</w:t>
      </w:r>
    </w:p>
    <w:p w14:paraId="35F7D3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이것은</w:t>
      </w:r>
    </w:p>
    <w:p w14:paraId="7F7303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* 괜찮아.</w:t>
      </w:r>
    </w:p>
    <w:p w14:paraId="7A6B51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/</w:t>
      </w:r>
    </w:p>
    <w:p w14:paraId="0217F0B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B7A83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그래서 // 이것입니다.</w:t>
      </w:r>
    </w:p>
    <w:p w14:paraId="561F62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D068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B557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 이것도 괜찮습니다. * /</w:t>
      </w:r>
    </w:p>
    <w:p w14:paraId="1DF8BA6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주석은</w:t>
      </w:r>
      <w:r w:rsidRPr="00DA493A">
        <w:rPr>
          <w:rFonts w:ascii="바탕" w:eastAsia="바탕" w:hAnsi="바탕"/>
          <w:szCs w:val="20"/>
        </w:rPr>
        <w:t xml:space="preserve"> 별표 또는 기타 문자로 그려진 상자에 포함되지 않습니다.</w:t>
      </w:r>
    </w:p>
    <w:p w14:paraId="6A134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9F6FB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/** … */구현 주석에 JSDoc ( )을 사용하지 마십시오 .</w:t>
      </w:r>
    </w:p>
    <w:p w14:paraId="228D45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0AF21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4.8.2 매개 변수 이름 설명</w:t>
      </w:r>
    </w:p>
    <w:p w14:paraId="79989C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"매개 변수 이름"주석은 값과 메서드 이름이 의미를 충분히 전달하지 못할 때마다 사용해야하며 메서드를 더 명확하게 리팩토링하는 것이 불가능합니다. 선호하는 형식은 = 값 앞에 있습니다 .</w:t>
      </w:r>
    </w:p>
    <w:p w14:paraId="6EBCB7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D112D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someFunction ( obviousParam , / * shouldRender = * / true , / * name = * / 'hello' );    </w:t>
      </w:r>
    </w:p>
    <w:p w14:paraId="67CB898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주변</w:t>
      </w:r>
      <w:r w:rsidRPr="00DA493A">
        <w:rPr>
          <w:rFonts w:ascii="바탕" w:eastAsia="바탕" w:hAnsi="바탕"/>
          <w:szCs w:val="20"/>
        </w:rPr>
        <w:t xml:space="preserve"> 코드와의 일관성을 위해 = 없는 값 뒤에 넣을 수 있습니다 .</w:t>
      </w:r>
    </w:p>
    <w:p w14:paraId="0668FE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BF1FCF" w14:textId="04EBEC4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someFunction ( obviousParam , true / * shouldRender * / , 'hello' / * name * / );</w:t>
      </w:r>
    </w:p>
    <w:sectPr w:rsidR="00DA493A" w:rsidRPr="00DA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1050E"/>
    <w:rsid w:val="000276AD"/>
    <w:rsid w:val="000361C9"/>
    <w:rsid w:val="00047F53"/>
    <w:rsid w:val="00092789"/>
    <w:rsid w:val="000B374C"/>
    <w:rsid w:val="000D639D"/>
    <w:rsid w:val="001077F7"/>
    <w:rsid w:val="00114ED4"/>
    <w:rsid w:val="001332B4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C1365"/>
    <w:rsid w:val="002E7E5A"/>
    <w:rsid w:val="002F6084"/>
    <w:rsid w:val="00310A70"/>
    <w:rsid w:val="00326044"/>
    <w:rsid w:val="0033490F"/>
    <w:rsid w:val="00342F1F"/>
    <w:rsid w:val="0034412F"/>
    <w:rsid w:val="0036556F"/>
    <w:rsid w:val="00365F88"/>
    <w:rsid w:val="003735BE"/>
    <w:rsid w:val="003B20F3"/>
    <w:rsid w:val="00434B99"/>
    <w:rsid w:val="00437831"/>
    <w:rsid w:val="004748A0"/>
    <w:rsid w:val="00487FD1"/>
    <w:rsid w:val="004A49CC"/>
    <w:rsid w:val="004A5390"/>
    <w:rsid w:val="004A71E8"/>
    <w:rsid w:val="004C4391"/>
    <w:rsid w:val="004E433E"/>
    <w:rsid w:val="00517113"/>
    <w:rsid w:val="00560674"/>
    <w:rsid w:val="005607C9"/>
    <w:rsid w:val="00564A5D"/>
    <w:rsid w:val="00566555"/>
    <w:rsid w:val="005A2773"/>
    <w:rsid w:val="005B6A1A"/>
    <w:rsid w:val="005C241F"/>
    <w:rsid w:val="005E586B"/>
    <w:rsid w:val="005F6F0B"/>
    <w:rsid w:val="006147FD"/>
    <w:rsid w:val="00620205"/>
    <w:rsid w:val="00641BD3"/>
    <w:rsid w:val="00654F8E"/>
    <w:rsid w:val="00655745"/>
    <w:rsid w:val="006664E6"/>
    <w:rsid w:val="00667943"/>
    <w:rsid w:val="0068391F"/>
    <w:rsid w:val="00686A03"/>
    <w:rsid w:val="006A198A"/>
    <w:rsid w:val="006A757B"/>
    <w:rsid w:val="006C21EB"/>
    <w:rsid w:val="006D236D"/>
    <w:rsid w:val="006D6B28"/>
    <w:rsid w:val="0071383A"/>
    <w:rsid w:val="007452D4"/>
    <w:rsid w:val="00757425"/>
    <w:rsid w:val="00782F18"/>
    <w:rsid w:val="00787F26"/>
    <w:rsid w:val="007D52EB"/>
    <w:rsid w:val="007E0553"/>
    <w:rsid w:val="007F3752"/>
    <w:rsid w:val="007F64F5"/>
    <w:rsid w:val="0080419F"/>
    <w:rsid w:val="0082351C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8A7435"/>
    <w:rsid w:val="00904957"/>
    <w:rsid w:val="00912400"/>
    <w:rsid w:val="0093607B"/>
    <w:rsid w:val="009659D6"/>
    <w:rsid w:val="00971DD8"/>
    <w:rsid w:val="00983187"/>
    <w:rsid w:val="00985B9C"/>
    <w:rsid w:val="009970CE"/>
    <w:rsid w:val="009A646F"/>
    <w:rsid w:val="009D20BC"/>
    <w:rsid w:val="009D5D8F"/>
    <w:rsid w:val="009E5002"/>
    <w:rsid w:val="009F01D3"/>
    <w:rsid w:val="009F56FF"/>
    <w:rsid w:val="009F7EEF"/>
    <w:rsid w:val="00A01932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10DE"/>
    <w:rsid w:val="00B2601D"/>
    <w:rsid w:val="00B3119E"/>
    <w:rsid w:val="00B362F1"/>
    <w:rsid w:val="00B51F0F"/>
    <w:rsid w:val="00B52C2D"/>
    <w:rsid w:val="00B8403F"/>
    <w:rsid w:val="00B9469A"/>
    <w:rsid w:val="00B97CEF"/>
    <w:rsid w:val="00BC5D93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CD742C"/>
    <w:rsid w:val="00D45210"/>
    <w:rsid w:val="00D53985"/>
    <w:rsid w:val="00D57367"/>
    <w:rsid w:val="00D7051F"/>
    <w:rsid w:val="00D83B10"/>
    <w:rsid w:val="00D8428B"/>
    <w:rsid w:val="00DA493A"/>
    <w:rsid w:val="00DD34C9"/>
    <w:rsid w:val="00DE1ADF"/>
    <w:rsid w:val="00E11101"/>
    <w:rsid w:val="00E21F2B"/>
    <w:rsid w:val="00E23EA7"/>
    <w:rsid w:val="00E469C6"/>
    <w:rsid w:val="00E47AD0"/>
    <w:rsid w:val="00E5142A"/>
    <w:rsid w:val="00E54468"/>
    <w:rsid w:val="00E67843"/>
    <w:rsid w:val="00EA25C4"/>
    <w:rsid w:val="00EA3D0E"/>
    <w:rsid w:val="00EB415C"/>
    <w:rsid w:val="00ED1B51"/>
    <w:rsid w:val="00F052DF"/>
    <w:rsid w:val="00F10F18"/>
    <w:rsid w:val="00F17B57"/>
    <w:rsid w:val="00F26252"/>
    <w:rsid w:val="00F2753A"/>
    <w:rsid w:val="00F30653"/>
    <w:rsid w:val="00F46EAB"/>
    <w:rsid w:val="00F621EF"/>
    <w:rsid w:val="00F72340"/>
    <w:rsid w:val="00F7481A"/>
    <w:rsid w:val="00F76F33"/>
    <w:rsid w:val="00FA0B92"/>
    <w:rsid w:val="00FA45AD"/>
    <w:rsid w:val="00FA5DC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21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178</cp:revision>
  <dcterms:created xsi:type="dcterms:W3CDTF">2020-10-12T09:31:00Z</dcterms:created>
  <dcterms:modified xsi:type="dcterms:W3CDTF">2020-10-22T14:19:00Z</dcterms:modified>
</cp:coreProperties>
</file>