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left="6" w:firstLine="420" w:firstLineChars="200"/>
      </w:pPr>
      <w:r>
        <w:t>本文档定义了</w:t>
      </w:r>
      <w:r>
        <w:rPr>
          <w:rFonts w:hint="eastAsia"/>
          <w:lang w:val="en-US" w:eastAsia="zh-CN"/>
        </w:rPr>
        <w:t>niu-mall admin模块</w:t>
      </w:r>
      <w:r>
        <w:t>接口的规范</w:t>
      </w:r>
      <w:r>
        <w:rPr>
          <w:rFonts w:hint="eastAsia"/>
        </w:rPr>
        <w:t>；消息系统利用http类型接口提供</w:t>
      </w:r>
      <w:r>
        <w:rPr>
          <w:rFonts w:hint="eastAsia"/>
          <w:lang w:val="en-US" w:eastAsia="zh-CN"/>
        </w:rPr>
        <w:t>商品的增删改查</w:t>
      </w:r>
      <w:r>
        <w:rPr>
          <w:rFonts w:hint="eastAsia"/>
        </w:rPr>
        <w:t>功能。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t>接口清单</w:t>
      </w:r>
    </w:p>
    <w:tbl>
      <w:tblPr>
        <w:tblStyle w:val="13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接口名称</w:t>
            </w:r>
          </w:p>
        </w:tc>
        <w:tc>
          <w:tcPr>
            <w:tcW w:w="460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297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创建新商品信息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更新商品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更新商品，需要重新填写全部信息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查询商品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查询商品全部信息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cstheme="minorBidi"/>
                <w:lang w:val="en-US" w:eastAsia="zh-CN"/>
              </w:rPr>
              <w:t>4</w:t>
            </w:r>
          </w:p>
        </w:tc>
        <w:tc>
          <w:tcPr>
            <w:tcW w:w="2977" w:type="dxa"/>
          </w:tcPr>
          <w:p>
            <w:pPr>
              <w:pStyle w:val="4"/>
              <w:numPr>
                <w:numId w:val="0"/>
              </w:numPr>
              <w:bidi w:val="0"/>
              <w:spacing w:before="0" w:after="0" w:line="240" w:lineRule="auto"/>
              <w:ind w:leftChars="0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更新商品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属性</w:t>
            </w:r>
          </w:p>
        </w:tc>
        <w:tc>
          <w:tcPr>
            <w:tcW w:w="4609" w:type="dxa"/>
          </w:tcPr>
          <w:p>
            <w:pPr>
              <w:rPr>
                <w:rFonts w:hint="default" w:cstheme="minorBidi"/>
                <w:lang w:val="en-US" w:eastAsia="zh-CN"/>
              </w:rPr>
            </w:pPr>
            <w:r>
              <w:rPr>
                <w:rFonts w:hint="eastAsia" w:cstheme="minorBidi"/>
                <w:lang w:val="en-US" w:eastAsia="zh-CN"/>
              </w:rPr>
              <w:t>查询单个商品属性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cstheme="minorBidi"/>
                <w:lang w:val="en-US" w:eastAsia="zh-CN"/>
              </w:rPr>
            </w:pPr>
            <w:r>
              <w:rPr>
                <w:rFonts w:hint="eastAsia" w:cstheme="minorBidi"/>
                <w:lang w:val="en-US" w:eastAsia="zh-CN"/>
              </w:rPr>
              <w:t>5</w:t>
            </w:r>
          </w:p>
        </w:tc>
        <w:tc>
          <w:tcPr>
            <w:tcW w:w="2977" w:type="dxa"/>
          </w:tcPr>
          <w:p>
            <w:pPr>
              <w:pStyle w:val="4"/>
              <w:numPr>
                <w:numId w:val="0"/>
              </w:numPr>
              <w:bidi w:val="0"/>
              <w:spacing w:before="0" w:after="0" w:line="240" w:lineRule="auto"/>
              <w:ind w:leftChars="0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查询商品属性</w:t>
            </w:r>
          </w:p>
        </w:tc>
        <w:tc>
          <w:tcPr>
            <w:tcW w:w="4609" w:type="dxa"/>
          </w:tcPr>
          <w:p>
            <w:pPr>
              <w:rPr>
                <w:rFonts w:hint="default" w:cstheme="minorBidi"/>
                <w:lang w:val="en-US" w:eastAsia="zh-CN"/>
              </w:rPr>
            </w:pPr>
            <w:r>
              <w:rPr>
                <w:rFonts w:hint="eastAsia" w:cstheme="minorBidi"/>
                <w:lang w:val="en-US" w:eastAsia="zh-CN"/>
              </w:rPr>
              <w:t>查询单个商品属性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系统接口说明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创建商品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创建一个新的商品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iPhone13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水果公司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2021-09-20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/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iPhone13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水果公司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2021-09-20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product/getByProductId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更新商品属性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/product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ttribute/update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查询单个商品属性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C7DAF1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hint="eastAsia" w:ascii="宋体" w:cs="宋体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参数验证失败或服务异常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参数检验失败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暂未登录或token已经过期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没有相关权限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20F50"/>
    <w:multiLevelType w:val="multilevel"/>
    <w:tmpl w:val="DE020F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419F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2022-05-05T10:13:00Z</dcterms:created>
  <dc:creator>Administrator</dc:creator>
  <cp:lastModifiedBy>Administrator</cp:lastModifiedBy>
  <dcterms:modified xsi:type="dcterms:W3CDTF">2022-05-05T11:19:35Z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