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C0" w:rsidRDefault="004809C0" w:rsidP="004809C0">
      <w:pPr>
        <w:pStyle w:val="1"/>
        <w:numPr>
          <w:ilvl w:val="0"/>
          <w:numId w:val="1"/>
        </w:numPr>
        <w:tabs>
          <w:tab w:val="clear" w:pos="425"/>
        </w:tabs>
        <w:spacing w:line="240" w:lineRule="auto"/>
        <w:ind w:left="432" w:hanging="432"/>
        <w:rPr>
          <w:rFonts w:eastAsia="黑体"/>
          <w:b w:val="0"/>
          <w:sz w:val="30"/>
          <w:szCs w:val="20"/>
        </w:rPr>
      </w:pPr>
      <w:r>
        <w:rPr>
          <w:rFonts w:eastAsia="黑体" w:hint="eastAsia"/>
          <w:b w:val="0"/>
          <w:sz w:val="30"/>
          <w:szCs w:val="20"/>
        </w:rPr>
        <w:t>金融</w:t>
      </w:r>
      <w:r w:rsidRPr="005126B8">
        <w:rPr>
          <w:rFonts w:eastAsia="黑体" w:hint="eastAsia"/>
          <w:b w:val="0"/>
          <w:sz w:val="30"/>
          <w:szCs w:val="20"/>
        </w:rPr>
        <w:t>中间件</w:t>
      </w:r>
      <w:r w:rsidR="00AA5C7D">
        <w:rPr>
          <w:rFonts w:eastAsia="黑体" w:hint="eastAsia"/>
          <w:b w:val="0"/>
          <w:sz w:val="30"/>
          <w:szCs w:val="20"/>
        </w:rPr>
        <w:t>spider</w:t>
      </w:r>
      <w:r w:rsidR="00E161C3">
        <w:rPr>
          <w:rFonts w:eastAsia="黑体" w:hint="eastAsia"/>
          <w:b w:val="0"/>
          <w:sz w:val="30"/>
          <w:szCs w:val="20"/>
        </w:rPr>
        <w:t>架构及关键功能介绍</w:t>
      </w:r>
    </w:p>
    <w:p w:rsidR="00B94C4B" w:rsidRPr="00B94C4B" w:rsidRDefault="00B94C4B" w:rsidP="00B94C4B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B94C4B">
        <w:rPr>
          <w:rFonts w:eastAsia="宋体" w:hint="eastAsia"/>
          <w:sz w:val="24"/>
          <w:szCs w:val="20"/>
        </w:rPr>
        <w:t>中间件目标</w:t>
      </w:r>
    </w:p>
    <w:p w:rsidR="004809C0" w:rsidRDefault="004809C0" w:rsidP="004809C0">
      <w:pPr>
        <w:ind w:firstLine="420"/>
      </w:pPr>
      <w:r>
        <w:rPr>
          <w:rFonts w:hint="eastAsia"/>
        </w:rPr>
        <w:t>金融中间件需要满足以下要求：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能够根据请求包里面的功能号、子系统号进行静态路由；</w:t>
      </w:r>
    </w:p>
    <w:p w:rsidR="009250AF" w:rsidRDefault="009250AF" w:rsidP="009250AF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支持多租户。</w:t>
      </w:r>
      <w:r w:rsidR="004809C0">
        <w:rPr>
          <w:rFonts w:hint="eastAsia"/>
        </w:rPr>
        <w:t>能够根据请求包里面的机构号、产品（系统）号、版本号进行动态路由；</w:t>
      </w:r>
      <w:r>
        <w:rPr>
          <w:rFonts w:hint="eastAsia"/>
        </w:rPr>
        <w:br/>
      </w:r>
      <w:proofErr w:type="spellStart"/>
      <w:r w:rsidRPr="009250AF">
        <w:rPr>
          <w:rFonts w:hint="eastAsia"/>
          <w:color w:val="FF0000"/>
        </w:rPr>
        <w:t>saas</w:t>
      </w:r>
      <w:proofErr w:type="spellEnd"/>
      <w:r w:rsidRPr="009250AF">
        <w:rPr>
          <w:rFonts w:hint="eastAsia"/>
          <w:color w:val="FF0000"/>
        </w:rPr>
        <w:t>架构的理想模式就是所有的业务实现均原生支持多租户。</w:t>
      </w:r>
      <w:r w:rsidRPr="009250AF">
        <w:rPr>
          <w:color w:val="FF0000"/>
        </w:rPr>
        <w:br/>
      </w:r>
      <w:r w:rsidRPr="009250AF">
        <w:rPr>
          <w:rFonts w:hint="eastAsia"/>
          <w:color w:val="FF0000"/>
        </w:rPr>
        <w:t>如果做不到原生支持多租户，按照一个租户一个runtime，也需要动态能够设置某个runtime提供对哪个客户的支持，这肯定不能让运维动态更改配置文件，他只需要中心化指定即可。即使能做到，也需要支持动态能够设置某个app提供对哪个客户的支持，因为一个app仅能够提供对有限</w:t>
      </w:r>
      <w:proofErr w:type="gramStart"/>
      <w:r w:rsidRPr="009250AF">
        <w:rPr>
          <w:rFonts w:hint="eastAsia"/>
          <w:color w:val="FF0000"/>
        </w:rPr>
        <w:t>个</w:t>
      </w:r>
      <w:proofErr w:type="gramEnd"/>
      <w:r w:rsidRPr="009250AF">
        <w:rPr>
          <w:rFonts w:hint="eastAsia"/>
          <w:color w:val="FF0000"/>
        </w:rPr>
        <w:t>客户的支持，且</w:t>
      </w:r>
      <w:proofErr w:type="spellStart"/>
      <w:r w:rsidRPr="009250AF">
        <w:rPr>
          <w:rFonts w:hint="eastAsia"/>
          <w:color w:val="FF0000"/>
        </w:rPr>
        <w:t>mysql</w:t>
      </w:r>
      <w:proofErr w:type="spellEnd"/>
      <w:r w:rsidRPr="009250AF">
        <w:rPr>
          <w:rFonts w:hint="eastAsia"/>
          <w:color w:val="FF0000"/>
        </w:rPr>
        <w:t>也不可能做到一个库支持所有。反之，如果做不到原生支持多租户，则app必须支持多数据源切换以及动态管理，因为通常一个客户通常难以大到需要一个app</w:t>
      </w:r>
      <w:r>
        <w:rPr>
          <w:rFonts w:hint="eastAsia"/>
          <w:color w:val="FF0000"/>
        </w:rPr>
        <w:t>去支持的规模</w:t>
      </w:r>
      <w:r w:rsidRPr="009250AF">
        <w:rPr>
          <w:rFonts w:hint="eastAsia"/>
          <w:color w:val="FF0000"/>
        </w:rPr>
        <w:t>。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支持服务器集群中的各节点负载均衡（根据模式）；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支持基于中心化管理的大型部署和独立管理的中小型部署；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支持自动重连到断开的服务器节点；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支持中心化剔除已删除的服务器节点；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支持中心化增加服务器节点；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支持中心化删除服务器集群；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支持中心化增加服务器集群；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一个可执行组件，支持任何时候节点（Work Node，WN）作为代理服务器（Node Broker，NB）(</w:t>
      </w:r>
      <w:proofErr w:type="spellStart"/>
      <w:r>
        <w:rPr>
          <w:rFonts w:hint="eastAsia"/>
        </w:rPr>
        <w:t>ANB:access</w:t>
      </w:r>
      <w:proofErr w:type="spellEnd"/>
      <w:r>
        <w:rPr>
          <w:rFonts w:hint="eastAsia"/>
        </w:rPr>
        <w:t xml:space="preserve">  node broker；</w:t>
      </w:r>
      <w:proofErr w:type="spellStart"/>
      <w:r>
        <w:rPr>
          <w:rFonts w:hint="eastAsia"/>
        </w:rPr>
        <w:t>CNB:core</w:t>
      </w:r>
      <w:proofErr w:type="spellEnd"/>
      <w:r>
        <w:rPr>
          <w:rFonts w:hint="eastAsia"/>
        </w:rPr>
        <w:t xml:space="preserve"> node broker）或处理服务器（Node Processor，NP）（PNP（产品NP），CNP（机构NP）），或从开发角度分为业务服务处理器（Business Node Processor，BSNP）、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处理器（</w:t>
      </w:r>
      <w:proofErr w:type="spellStart"/>
      <w:r>
        <w:rPr>
          <w:rFonts w:hint="eastAsia"/>
        </w:rPr>
        <w:t>MSNP,Micro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Servicce</w:t>
      </w:r>
      <w:proofErr w:type="spellEnd"/>
      <w:r>
        <w:rPr>
          <w:rFonts w:hint="eastAsia"/>
        </w:rPr>
        <w:t xml:space="preserve"> Node Processor）；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  <w:rPr>
          <w:rFonts w:hint="eastAsia"/>
        </w:rPr>
      </w:pPr>
      <w:r>
        <w:rPr>
          <w:rFonts w:hint="eastAsia"/>
        </w:rPr>
        <w:t>基于TCP/IP协议，支持客户端语言无关；</w:t>
      </w:r>
    </w:p>
    <w:p w:rsidR="001E4E9D" w:rsidRDefault="001E4E9D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支持连接亲和性（没有亲和性，就不是一个好的负载均衡实现</w:t>
      </w:r>
      <w:bookmarkStart w:id="0" w:name="_GoBack"/>
      <w:bookmarkEnd w:id="0"/>
      <w:r>
        <w:rPr>
          <w:rFonts w:hint="eastAsia"/>
        </w:rPr>
        <w:t>）；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节点间技术上对等，即允许同时满足A是B的客户端，B是A的客户端，只要保证路由不形成死循环即可；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支持报文加密；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能够自动校验报文是否被篡改；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支持客户端认证功能；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支持报文压缩；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支持是否启用服务端功能；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能够中心化监控整个私募服务系统中所有中间件的运行状况；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支持基于Spring IOC注解方式的Java原生式远程服务调用；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最小化节点本地（集中化）配置；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支持多种序列化机制</w:t>
      </w:r>
      <w:r w:rsidR="007B27A7">
        <w:rPr>
          <w:rFonts w:hint="eastAsia"/>
        </w:rPr>
        <w:t>；</w:t>
      </w:r>
    </w:p>
    <w:p w:rsidR="007B27A7" w:rsidRDefault="007B27A7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支持List泛型；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lastRenderedPageBreak/>
        <w:t>兼容原</w:t>
      </w:r>
      <w:proofErr w:type="spellStart"/>
      <w:r>
        <w:rPr>
          <w:rFonts w:hint="eastAsia"/>
        </w:rPr>
        <w:t>LDPack</w:t>
      </w:r>
      <w:proofErr w:type="spellEnd"/>
      <w:r>
        <w:rPr>
          <w:rFonts w:hint="eastAsia"/>
        </w:rPr>
        <w:t>格式打包的C++客户端至17年底，但（对于新的C#和B/S系统，使用JSON序列化）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支持客户端异步请求与回调（主要用于定时任务</w:t>
      </w:r>
      <w:proofErr w:type="gramStart"/>
      <w:r>
        <w:rPr>
          <w:rFonts w:hint="eastAsia"/>
        </w:rPr>
        <w:t>和跑批场景</w:t>
      </w:r>
      <w:proofErr w:type="gramEnd"/>
      <w:r>
        <w:rPr>
          <w:rFonts w:hint="eastAsia"/>
        </w:rPr>
        <w:t>）；</w:t>
      </w:r>
    </w:p>
    <w:p w:rsidR="004809C0" w:rsidRDefault="00DE55A8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支持服务可靠执行（可保证请求收到后不会丢失</w:t>
      </w:r>
      <w:proofErr w:type="gramStart"/>
      <w:r>
        <w:rPr>
          <w:rFonts w:hint="eastAsia"/>
        </w:rPr>
        <w:t>且肯定</w:t>
      </w:r>
      <w:proofErr w:type="gramEnd"/>
      <w:r>
        <w:rPr>
          <w:rFonts w:hint="eastAsia"/>
        </w:rPr>
        <w:t>会</w:t>
      </w:r>
      <w:r w:rsidRPr="00EA1F9E">
        <w:rPr>
          <w:rFonts w:hint="eastAsia"/>
          <w:color w:val="FF0000"/>
        </w:rPr>
        <w:t>按照提交的顺序</w:t>
      </w:r>
      <w:r w:rsidR="00EA1F9E">
        <w:rPr>
          <w:rFonts w:hint="eastAsia"/>
          <w:color w:val="FF0000"/>
        </w:rPr>
        <w:t>（这是个复杂的策略，决定了并发性）</w:t>
      </w:r>
      <w:r w:rsidR="004809C0">
        <w:rPr>
          <w:rFonts w:hint="eastAsia"/>
        </w:rPr>
        <w:t>执行</w:t>
      </w:r>
      <w:r w:rsidR="004809C0">
        <w:t>，</w:t>
      </w:r>
      <w:r w:rsidR="004809C0">
        <w:rPr>
          <w:rFonts w:hint="eastAsia"/>
        </w:rPr>
        <w:t>后续版本会考虑支持回调；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兼容原错误号；</w:t>
      </w:r>
    </w:p>
    <w:p w:rsidR="004809C0" w:rsidRDefault="004809C0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消息主推；</w:t>
      </w:r>
    </w:p>
    <w:p w:rsidR="00F93E73" w:rsidRPr="004D41CD" w:rsidRDefault="00F93E73" w:rsidP="004809C0">
      <w:pPr>
        <w:pStyle w:val="a3"/>
        <w:widowControl w:val="0"/>
        <w:numPr>
          <w:ilvl w:val="0"/>
          <w:numId w:val="3"/>
        </w:numPr>
        <w:ind w:leftChars="200" w:left="840" w:firstLineChars="0"/>
        <w:jc w:val="both"/>
      </w:pPr>
      <w:r>
        <w:rPr>
          <w:rFonts w:hint="eastAsia"/>
        </w:rPr>
        <w:t>灵活的路由，任何服务都可以发送到任何集群（暂不支持到具体的节点）。</w:t>
      </w:r>
    </w:p>
    <w:p w:rsidR="004809C0" w:rsidRDefault="004809C0" w:rsidP="004809C0"/>
    <w:p w:rsidR="004809C0" w:rsidRDefault="004809C0" w:rsidP="004809C0">
      <w:r>
        <w:rPr>
          <w:rFonts w:hint="eastAsia"/>
        </w:rPr>
        <w:t>下述为</w:t>
      </w:r>
      <w:r>
        <w:t>S</w:t>
      </w:r>
      <w:r>
        <w:rPr>
          <w:rFonts w:hint="eastAsia"/>
        </w:rPr>
        <w:t>pider</w:t>
      </w:r>
      <w:r>
        <w:rPr>
          <w:rFonts w:hint="eastAsia"/>
        </w:rPr>
        <w:t>特性支持列表：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60"/>
        <w:gridCol w:w="992"/>
      </w:tblGrid>
      <w:tr w:rsidR="004809C0" w:rsidTr="000F0F0D">
        <w:tc>
          <w:tcPr>
            <w:tcW w:w="4644" w:type="dxa"/>
            <w:shd w:val="clear" w:color="auto" w:fill="auto"/>
          </w:tcPr>
          <w:p w:rsidR="004809C0" w:rsidRDefault="004809C0" w:rsidP="000F0F0D">
            <w:r>
              <w:t>特性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>
              <w:t>起始支持版本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已自测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根据请求包里面的功能号、子系统号进行静态路由；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根据请求包里面的机构号、产品号、版本号进行动态路由；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服务器集群中的各节点负载均衡</w:t>
            </w:r>
            <w:r w:rsidRPr="0024200B">
              <w:rPr>
                <w:rFonts w:hint="eastAsia"/>
              </w:rPr>
              <w:t>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配置负载均衡策略</w:t>
            </w:r>
          </w:p>
        </w:tc>
        <w:tc>
          <w:tcPr>
            <w:tcW w:w="1560" w:type="dxa"/>
            <w:shd w:val="clear" w:color="auto" w:fill="auto"/>
          </w:tcPr>
          <w:p w:rsidR="004809C0" w:rsidRPr="000F3259" w:rsidRDefault="004809C0" w:rsidP="000F0F0D">
            <w:r>
              <w:rPr>
                <w:rFonts w:hint="eastAsia"/>
              </w:rPr>
              <w:t>1.0.1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支持基于中心化管理的大型部署和独立管理的中小型部署；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自动重连到断开的服务器节点；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支持中心化剔除已删除的服务器节点；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支持中心化增加服务器节点；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支持中心化删除服务器集群；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支持中心化增加服务器集群；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731BCB" w:rsidRPr="00731BCB" w:rsidRDefault="00731BCB" w:rsidP="00731BCB">
            <w:pPr>
              <w:widowControl/>
              <w:shd w:val="clear" w:color="auto" w:fill="FFFFFF"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一个可执行组件，支持任何时候节点（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Work Node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WN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）从运行角度作为下列角色：</w:t>
            </w:r>
          </w:p>
          <w:p w:rsidR="00731BCB" w:rsidRPr="00731BCB" w:rsidRDefault="00731BCB" w:rsidP="00731BCB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代理服务器（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Node Broker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NB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ANB:access</w:t>
            </w:r>
            <w:proofErr w:type="spellEnd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  node broker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；</w:t>
            </w:r>
            <w:proofErr w:type="spellStart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CNB:core</w:t>
            </w:r>
            <w:proofErr w:type="spellEnd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 xml:space="preserve"> node broker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</w:t>
            </w:r>
          </w:p>
          <w:p w:rsidR="00731BCB" w:rsidRPr="00731BCB" w:rsidRDefault="00731BCB" w:rsidP="00731BCB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处理服务器（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Node Processor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）（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PNP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（产品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），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CNP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（机构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））；</w:t>
            </w:r>
          </w:p>
          <w:p w:rsidR="00731BCB" w:rsidRPr="00731BCB" w:rsidRDefault="00731BCB" w:rsidP="00731BCB">
            <w:pPr>
              <w:widowControl/>
              <w:shd w:val="clear" w:color="auto" w:fill="FFFFFF"/>
              <w:spacing w:before="150" w:line="30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或从开发角度分为：</w:t>
            </w:r>
          </w:p>
          <w:p w:rsidR="00731BCB" w:rsidRPr="00731BCB" w:rsidRDefault="00731BCB" w:rsidP="00731BC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业务服务处理器（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Business Node Processor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BSNP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）；</w:t>
            </w:r>
          </w:p>
          <w:p w:rsidR="004809C0" w:rsidRPr="00731BCB" w:rsidRDefault="00731BCB" w:rsidP="00731BC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proofErr w:type="gramStart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微服务</w:t>
            </w:r>
            <w:proofErr w:type="gramEnd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处理器（</w:t>
            </w:r>
            <w:proofErr w:type="spellStart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MSNP,Micro</w:t>
            </w:r>
            <w:proofErr w:type="spellEnd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Servicce</w:t>
            </w:r>
            <w:proofErr w:type="spellEnd"/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 xml:space="preserve"> Node Processor</w:t>
            </w:r>
            <w:r w:rsidRPr="00731BCB">
              <w:rPr>
                <w:rFonts w:ascii="Arial" w:hAnsi="Arial" w:cs="Arial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基于TCP/IP协议，支持客户端语言无关；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节点间技术上对等，即允许同时满足A是B的客户端，B是A的客户端，只要保证路由</w:t>
            </w:r>
            <w:r w:rsidRPr="0024200B">
              <w:rPr>
                <w:rFonts w:hint="eastAsia"/>
              </w:rPr>
              <w:lastRenderedPageBreak/>
              <w:t>不形成死循环即可；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lastRenderedPageBreak/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lastRenderedPageBreak/>
              <w:t>支持报文加密；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自动校验报文是否被篡改；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支持报文压缩；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支持是否启用服务端功能；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能够中心化监控整个私募服务系统中所有中间件的运行状况；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独立管理模式下能够查看本节点运行状态</w:t>
            </w:r>
          </w:p>
        </w:tc>
        <w:tc>
          <w:tcPr>
            <w:tcW w:w="1560" w:type="dxa"/>
            <w:shd w:val="clear" w:color="auto" w:fill="auto"/>
          </w:tcPr>
          <w:p w:rsidR="004809C0" w:rsidRPr="000F3259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基于Spring IOC注解方式的Java原生式远程服务调用；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最小化节点本地（集中化）配置；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 w:rsidRPr="0024200B">
              <w:rPr>
                <w:rFonts w:hint="eastAsia"/>
              </w:rPr>
              <w:t>支持</w:t>
            </w:r>
            <w:r>
              <w:rPr>
                <w:rFonts w:hint="eastAsia"/>
              </w:rPr>
              <w:t>客户端设置</w:t>
            </w:r>
            <w:r w:rsidRPr="0024200B">
              <w:rPr>
                <w:rFonts w:hint="eastAsia"/>
              </w:rPr>
              <w:t>异步请求</w:t>
            </w:r>
            <w:r>
              <w:rPr>
                <w:rFonts w:hint="eastAsia"/>
              </w:rPr>
              <w:t>及回调</w:t>
            </w:r>
            <w:r w:rsidRPr="0024200B">
              <w:rPr>
                <w:rFonts w:hint="eastAsia"/>
              </w:rPr>
              <w:t>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 w:rsidRPr="000F3259">
              <w:rPr>
                <w:rFonts w:hint="eastAsia"/>
              </w:rPr>
              <w:t>1.0.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/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支持服务端可信模式；</w:t>
            </w:r>
          </w:p>
        </w:tc>
        <w:tc>
          <w:tcPr>
            <w:tcW w:w="1560" w:type="dxa"/>
            <w:shd w:val="clear" w:color="auto" w:fill="auto"/>
          </w:tcPr>
          <w:p w:rsidR="004809C0" w:rsidRPr="000F3259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Pr="0024200B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支持客户端认证；</w:t>
            </w:r>
          </w:p>
        </w:tc>
        <w:tc>
          <w:tcPr>
            <w:tcW w:w="1560" w:type="dxa"/>
            <w:shd w:val="clear" w:color="auto" w:fill="auto"/>
          </w:tcPr>
          <w:p w:rsidR="004809C0" w:rsidRPr="000F3259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支持不同字符集配置；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兼容原LD服务注解；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是</w:t>
            </w:r>
          </w:p>
        </w:tc>
      </w:tr>
      <w:tr w:rsidR="004809C0" w:rsidTr="000F0F0D">
        <w:tc>
          <w:tcPr>
            <w:tcW w:w="4644" w:type="dxa"/>
            <w:shd w:val="clear" w:color="auto" w:fill="auto"/>
          </w:tcPr>
          <w:p w:rsidR="004809C0" w:rsidRDefault="004809C0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兼容原</w:t>
            </w:r>
            <w:proofErr w:type="spellStart"/>
            <w:r>
              <w:rPr>
                <w:rFonts w:hint="eastAsia"/>
              </w:rPr>
              <w:t>LDPack</w:t>
            </w:r>
            <w:proofErr w:type="spellEnd"/>
            <w:r>
              <w:rPr>
                <w:rFonts w:hint="eastAsia"/>
              </w:rPr>
              <w:t>打包适配</w:t>
            </w:r>
          </w:p>
        </w:tc>
        <w:tc>
          <w:tcPr>
            <w:tcW w:w="1560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1.0.0</w:t>
            </w:r>
          </w:p>
        </w:tc>
        <w:tc>
          <w:tcPr>
            <w:tcW w:w="992" w:type="dxa"/>
            <w:shd w:val="clear" w:color="auto" w:fill="auto"/>
          </w:tcPr>
          <w:p w:rsidR="004809C0" w:rsidRDefault="004809C0" w:rsidP="000F0F0D">
            <w:r>
              <w:rPr>
                <w:rFonts w:hint="eastAsia"/>
              </w:rPr>
              <w:t>是</w:t>
            </w:r>
          </w:p>
        </w:tc>
      </w:tr>
      <w:tr w:rsidR="008843DE" w:rsidTr="000F0F0D">
        <w:tc>
          <w:tcPr>
            <w:tcW w:w="4644" w:type="dxa"/>
            <w:shd w:val="clear" w:color="auto" w:fill="auto"/>
          </w:tcPr>
          <w:p w:rsidR="008843DE" w:rsidRDefault="008843DE" w:rsidP="000F0F0D">
            <w:pPr>
              <w:pStyle w:val="a3"/>
              <w:ind w:firstLineChars="0" w:firstLine="0"/>
            </w:pPr>
            <w:r>
              <w:rPr>
                <w:rFonts w:hint="eastAsia"/>
              </w:rPr>
              <w:t>支持List泛型</w:t>
            </w:r>
          </w:p>
        </w:tc>
        <w:tc>
          <w:tcPr>
            <w:tcW w:w="1560" w:type="dxa"/>
            <w:shd w:val="clear" w:color="auto" w:fill="auto"/>
          </w:tcPr>
          <w:p w:rsidR="008843DE" w:rsidRDefault="008843DE" w:rsidP="000F0F0D">
            <w:r>
              <w:rPr>
                <w:rFonts w:hint="eastAsia"/>
              </w:rPr>
              <w:t>1.0.1</w:t>
            </w:r>
          </w:p>
        </w:tc>
        <w:tc>
          <w:tcPr>
            <w:tcW w:w="992" w:type="dxa"/>
            <w:shd w:val="clear" w:color="auto" w:fill="auto"/>
          </w:tcPr>
          <w:p w:rsidR="008843DE" w:rsidRDefault="008843DE" w:rsidP="000F0F0D">
            <w:r>
              <w:rPr>
                <w:rFonts w:hint="eastAsia"/>
              </w:rPr>
              <w:t>是</w:t>
            </w:r>
          </w:p>
        </w:tc>
      </w:tr>
    </w:tbl>
    <w:p w:rsidR="004809C0" w:rsidRDefault="004809C0" w:rsidP="004809C0"/>
    <w:p w:rsidR="004809C0" w:rsidRPr="000641CD" w:rsidRDefault="004809C0" w:rsidP="004809C0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t>私募服务平台中间件</w:t>
      </w:r>
      <w:r w:rsidRPr="000641CD">
        <w:rPr>
          <w:rFonts w:eastAsia="宋体"/>
          <w:sz w:val="24"/>
          <w:szCs w:val="20"/>
        </w:rPr>
        <w:t>架构</w:t>
      </w:r>
    </w:p>
    <w:p w:rsidR="004809C0" w:rsidRDefault="004809C0" w:rsidP="004809C0">
      <w:r>
        <w:rPr>
          <w:noProof/>
        </w:rPr>
        <w:drawing>
          <wp:inline distT="0" distB="0" distL="0" distR="0">
            <wp:extent cx="5486400" cy="2669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0" w:rsidRDefault="004809C0" w:rsidP="004809C0"/>
    <w:p w:rsidR="004809C0" w:rsidRPr="000641CD" w:rsidRDefault="004809C0" w:rsidP="004809C0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金融中间件内部请求处理流程</w:t>
      </w:r>
    </w:p>
    <w:p w:rsidR="004809C0" w:rsidRDefault="004809C0" w:rsidP="004809C0">
      <w:r>
        <w:rPr>
          <w:noProof/>
        </w:rPr>
        <w:drawing>
          <wp:inline distT="0" distB="0" distL="0" distR="0">
            <wp:extent cx="4220845" cy="35598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8B" w:rsidRDefault="007C118B" w:rsidP="004809C0">
      <w:r>
        <w:rPr>
          <w:rFonts w:hint="eastAsia"/>
        </w:rPr>
        <w:tab/>
      </w:r>
      <w:r>
        <w:rPr>
          <w:rFonts w:hint="eastAsia"/>
        </w:rPr>
        <w:t>作为路由角色时，</w:t>
      </w:r>
      <w:r>
        <w:rPr>
          <w:rFonts w:hint="eastAsia"/>
        </w:rPr>
        <w:t>spider</w:t>
      </w:r>
      <w:r>
        <w:rPr>
          <w:rFonts w:hint="eastAsia"/>
        </w:rPr>
        <w:t>将运行于纯异步模式</w:t>
      </w:r>
      <w:r w:rsidR="007D12E6">
        <w:rPr>
          <w:rFonts w:hint="eastAsia"/>
        </w:rPr>
        <w:t>，</w:t>
      </w:r>
      <w:r w:rsidR="007D12E6">
        <w:rPr>
          <w:rFonts w:hint="eastAsia"/>
        </w:rPr>
        <w:t>1.0.8</w:t>
      </w:r>
      <w:r>
        <w:rPr>
          <w:rFonts w:hint="eastAsia"/>
        </w:rPr>
        <w:t>。</w:t>
      </w:r>
    </w:p>
    <w:p w:rsidR="007C118B" w:rsidRDefault="007C118B" w:rsidP="004809C0"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LS/AS</w:t>
      </w:r>
      <w:r>
        <w:rPr>
          <w:rFonts w:hint="eastAsia"/>
        </w:rPr>
        <w:t>角色时，</w:t>
      </w:r>
      <w:r>
        <w:rPr>
          <w:rFonts w:hint="eastAsia"/>
        </w:rPr>
        <w:t>spider</w:t>
      </w:r>
      <w:r>
        <w:rPr>
          <w:rFonts w:hint="eastAsia"/>
        </w:rPr>
        <w:t>将运行于同步模式</w:t>
      </w:r>
      <w:r w:rsidR="007D12E6">
        <w:rPr>
          <w:rFonts w:hint="eastAsia"/>
        </w:rPr>
        <w:t>，</w:t>
      </w:r>
      <w:r w:rsidR="007D12E6">
        <w:rPr>
          <w:rFonts w:hint="eastAsia"/>
        </w:rPr>
        <w:t>1.0.8</w:t>
      </w:r>
      <w:r>
        <w:rPr>
          <w:rFonts w:hint="eastAsia"/>
        </w:rPr>
        <w:t>。</w:t>
      </w:r>
    </w:p>
    <w:p w:rsidR="007D12E6" w:rsidRDefault="007D12E6" w:rsidP="004809C0">
      <w:r>
        <w:rPr>
          <w:rFonts w:hint="eastAsia"/>
        </w:rPr>
        <w:tab/>
      </w:r>
      <w:r>
        <w:rPr>
          <w:rFonts w:hint="eastAsia"/>
        </w:rPr>
        <w:t>当客户端和服务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在相同的主机时，将从</w:t>
      </w:r>
      <w:r>
        <w:rPr>
          <w:rFonts w:hint="eastAsia"/>
        </w:rPr>
        <w:t>NIO/EPOLL</w:t>
      </w:r>
      <w:r>
        <w:rPr>
          <w:rFonts w:hint="eastAsia"/>
        </w:rPr>
        <w:t>模式自动切换为</w:t>
      </w:r>
      <w:proofErr w:type="spellStart"/>
      <w:r>
        <w:rPr>
          <w:rFonts w:hint="eastAsia"/>
        </w:rPr>
        <w:t>UnixDomainSocket</w:t>
      </w:r>
      <w:proofErr w:type="spellEnd"/>
      <w:r>
        <w:rPr>
          <w:rFonts w:hint="eastAsia"/>
        </w:rPr>
        <w:t>模式，</w:t>
      </w:r>
      <w:r>
        <w:rPr>
          <w:rFonts w:hint="eastAsia"/>
        </w:rPr>
        <w:t>1.0.8</w:t>
      </w:r>
      <w:r>
        <w:rPr>
          <w:rFonts w:hint="eastAsia"/>
        </w:rPr>
        <w:t>。</w:t>
      </w:r>
    </w:p>
    <w:p w:rsidR="004809C0" w:rsidRDefault="004809C0" w:rsidP="004809C0"/>
    <w:p w:rsidR="004809C0" w:rsidRDefault="004809C0" w:rsidP="004809C0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t>金融中间件内部结构</w:t>
      </w:r>
    </w:p>
    <w:p w:rsidR="00B82F0D" w:rsidRPr="00B82F0D" w:rsidRDefault="00B82F0D" w:rsidP="00B82F0D">
      <w:r>
        <w:rPr>
          <w:rFonts w:ascii="Arial" w:hAnsi="Arial" w:cs="Arial"/>
          <w:color w:val="333333"/>
          <w:szCs w:val="21"/>
          <w:shd w:val="clear" w:color="auto" w:fill="FFFFFF"/>
        </w:rPr>
        <w:t>本图仅供参考，随着版本的演进，内部组件和结构可能会发生变化，实际以概要设计说明为准。</w:t>
      </w:r>
    </w:p>
    <w:p w:rsidR="004809C0" w:rsidRDefault="004809C0" w:rsidP="004809C0">
      <w:r>
        <w:rPr>
          <w:noProof/>
        </w:rPr>
        <w:lastRenderedPageBreak/>
        <w:drawing>
          <wp:inline distT="0" distB="0" distL="0" distR="0">
            <wp:extent cx="5274310" cy="3004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0" w:rsidRDefault="004809C0" w:rsidP="004809C0"/>
    <w:p w:rsidR="004809C0" w:rsidRPr="000641CD" w:rsidRDefault="004809C0" w:rsidP="004809C0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t>消息主推</w:t>
      </w:r>
    </w:p>
    <w:p w:rsidR="004809C0" w:rsidRPr="006E3F5D" w:rsidRDefault="004809C0" w:rsidP="004809C0">
      <w:pPr>
        <w:ind w:firstLine="420"/>
      </w:pPr>
      <w:r>
        <w:rPr>
          <w:rFonts w:hint="eastAsia"/>
        </w:rPr>
        <w:t>基于对在络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中间件平台集成自行开发、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这三者实现消息主</w:t>
      </w:r>
      <w:proofErr w:type="gramStart"/>
      <w:r>
        <w:rPr>
          <w:rFonts w:hint="eastAsia"/>
        </w:rPr>
        <w:t>推机制</w:t>
      </w:r>
      <w:proofErr w:type="gramEnd"/>
      <w:r>
        <w:rPr>
          <w:rFonts w:hint="eastAsia"/>
        </w:rPr>
        <w:t>的对比研究，</w:t>
      </w:r>
      <w:r w:rsidRPr="00BB2FD1">
        <w:rPr>
          <w:rFonts w:hint="eastAsia"/>
          <w:color w:val="FF0000"/>
        </w:rPr>
        <w:t>建议消息主</w:t>
      </w:r>
      <w:proofErr w:type="gramStart"/>
      <w:r w:rsidRPr="00BB2FD1">
        <w:rPr>
          <w:rFonts w:hint="eastAsia"/>
          <w:color w:val="FF0000"/>
        </w:rPr>
        <w:t>推和中间件本身</w:t>
      </w:r>
      <w:proofErr w:type="gramEnd"/>
      <w:r w:rsidRPr="00BB2FD1">
        <w:rPr>
          <w:rFonts w:hint="eastAsia"/>
          <w:color w:val="FF0000"/>
        </w:rPr>
        <w:t>独立提供，并使用</w:t>
      </w:r>
      <w:proofErr w:type="spellStart"/>
      <w:r w:rsidRPr="00BB2FD1">
        <w:rPr>
          <w:rFonts w:hint="eastAsia"/>
          <w:color w:val="FF0000"/>
        </w:rPr>
        <w:t>Redis</w:t>
      </w:r>
      <w:proofErr w:type="spellEnd"/>
      <w:r w:rsidR="00BB2FD1" w:rsidRPr="00BB2FD1">
        <w:rPr>
          <w:rFonts w:hint="eastAsia"/>
          <w:color w:val="FF0000"/>
        </w:rPr>
        <w:t>/</w:t>
      </w:r>
      <w:proofErr w:type="spellStart"/>
      <w:r w:rsidR="00BB2FD1" w:rsidRPr="00BB2FD1">
        <w:rPr>
          <w:rFonts w:hint="eastAsia"/>
          <w:color w:val="FF0000"/>
        </w:rPr>
        <w:t>Rabbitmq</w:t>
      </w:r>
      <w:proofErr w:type="spellEnd"/>
      <w:r w:rsidRPr="00BB2FD1">
        <w:rPr>
          <w:rFonts w:hint="eastAsia"/>
          <w:color w:val="FF0000"/>
        </w:rPr>
        <w:t>作为消息主推的实现机制</w:t>
      </w:r>
      <w:r>
        <w:rPr>
          <w:rFonts w:hint="eastAsia"/>
        </w:rPr>
        <w:t>。其结构如下所示：</w:t>
      </w:r>
    </w:p>
    <w:p w:rsidR="004809C0" w:rsidRDefault="004809C0" w:rsidP="004809C0">
      <w:r>
        <w:rPr>
          <w:noProof/>
        </w:rPr>
        <w:drawing>
          <wp:inline distT="0" distB="0" distL="0" distR="0">
            <wp:extent cx="5160010" cy="1885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63" w:rsidRPr="00910957" w:rsidRDefault="00C67A63" w:rsidP="00C67A63">
      <w:pPr>
        <w:ind w:firstLine="210"/>
      </w:pPr>
      <w:r>
        <w:rPr>
          <w:rFonts w:hint="eastAsia"/>
        </w:rPr>
        <w:t>计划在</w:t>
      </w:r>
      <w:r>
        <w:rPr>
          <w:rFonts w:hint="eastAsia"/>
        </w:rPr>
        <w:t>1.0.5</w:t>
      </w:r>
      <w:r>
        <w:rPr>
          <w:rFonts w:hint="eastAsia"/>
        </w:rPr>
        <w:t>版本</w:t>
      </w:r>
      <w:r w:rsidR="00192804">
        <w:rPr>
          <w:rFonts w:hint="eastAsia"/>
        </w:rPr>
        <w:t>（</w:t>
      </w:r>
      <w:r w:rsidR="00192804">
        <w:rPr>
          <w:rFonts w:hint="eastAsia"/>
        </w:rPr>
        <w:t>2017</w:t>
      </w:r>
      <w:r w:rsidR="00192804">
        <w:rPr>
          <w:rFonts w:hint="eastAsia"/>
        </w:rPr>
        <w:t>年</w:t>
      </w:r>
      <w:r w:rsidR="00192804">
        <w:rPr>
          <w:rFonts w:hint="eastAsia"/>
        </w:rPr>
        <w:t>1</w:t>
      </w:r>
      <w:r w:rsidR="00192804">
        <w:rPr>
          <w:rFonts w:hint="eastAsia"/>
        </w:rPr>
        <w:t>月）</w:t>
      </w:r>
      <w:r>
        <w:rPr>
          <w:rFonts w:hint="eastAsia"/>
        </w:rPr>
        <w:t>，</w:t>
      </w:r>
      <w:r>
        <w:rPr>
          <w:rFonts w:hint="eastAsia"/>
        </w:rPr>
        <w:t>spider</w:t>
      </w:r>
      <w:r>
        <w:rPr>
          <w:rFonts w:hint="eastAsia"/>
        </w:rPr>
        <w:t>会提供原生的高可靠性主推实现。</w:t>
      </w:r>
    </w:p>
    <w:p w:rsidR="004809C0" w:rsidRPr="000641CD" w:rsidRDefault="004809C0" w:rsidP="004809C0">
      <w:pPr>
        <w:pStyle w:val="2"/>
        <w:numPr>
          <w:ilvl w:val="1"/>
          <w:numId w:val="1"/>
        </w:numPr>
        <w:tabs>
          <w:tab w:val="clear" w:pos="567"/>
        </w:tabs>
        <w:spacing w:line="240" w:lineRule="auto"/>
        <w:ind w:left="777"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主要中间</w:t>
      </w:r>
      <w:proofErr w:type="gramStart"/>
      <w:r w:rsidRPr="000641CD">
        <w:rPr>
          <w:rFonts w:eastAsia="宋体" w:hint="eastAsia"/>
          <w:sz w:val="24"/>
          <w:szCs w:val="20"/>
        </w:rPr>
        <w:t>件管理</w:t>
      </w:r>
      <w:proofErr w:type="gramEnd"/>
      <w:r w:rsidRPr="000641CD">
        <w:rPr>
          <w:rFonts w:eastAsia="宋体" w:hint="eastAsia"/>
          <w:sz w:val="24"/>
          <w:szCs w:val="20"/>
        </w:rPr>
        <w:t>流程</w: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t>新增中间件节点（</w:t>
      </w:r>
      <w:r w:rsidRPr="000641CD">
        <w:rPr>
          <w:rFonts w:eastAsia="宋体" w:hint="eastAsia"/>
          <w:sz w:val="24"/>
          <w:szCs w:val="20"/>
        </w:rPr>
        <w:t>NB</w:t>
      </w:r>
      <w:r w:rsidRPr="000641CD">
        <w:rPr>
          <w:rFonts w:eastAsia="宋体" w:hint="eastAsia"/>
          <w:sz w:val="24"/>
          <w:szCs w:val="20"/>
        </w:rPr>
        <w:t>或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）流程</w:t>
      </w:r>
    </w:p>
    <w:p w:rsidR="004809C0" w:rsidRPr="009A0CBB" w:rsidRDefault="004809C0" w:rsidP="004809C0">
      <w:r>
        <w:object w:dxaOrig="10582" w:dyaOrig="11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15pt;height:447.25pt" o:ole="">
            <v:imagedata r:id="rId12" o:title=""/>
          </v:shape>
          <o:OLEObject Type="Embed" ProgID="Visio.Drawing.11" ShapeID="_x0000_i1025" DrawAspect="Content" ObjectID="_1549304163" r:id="rId13"/>
        </w:objec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新增产品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集群流程</w:t>
      </w:r>
    </w:p>
    <w:p w:rsidR="004809C0" w:rsidRDefault="004809C0" w:rsidP="004809C0">
      <w:r>
        <w:object w:dxaOrig="10582" w:dyaOrig="8144">
          <v:shape id="_x0000_i1026" type="#_x0000_t75" style="width:415.4pt;height:319.4pt" o:ole="">
            <v:imagedata r:id="rId14" o:title=""/>
          </v:shape>
          <o:OLEObject Type="Embed" ProgID="Visio.Drawing.11" ShapeID="_x0000_i1026" DrawAspect="Content" ObjectID="_1549304164" r:id="rId15"/>
        </w:objec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新增机构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集群流程</w:t>
      </w:r>
    </w:p>
    <w:p w:rsidR="004809C0" w:rsidRDefault="004809C0" w:rsidP="004809C0">
      <w:r>
        <w:object w:dxaOrig="10582" w:dyaOrig="9590">
          <v:shape id="_x0000_i1027" type="#_x0000_t75" style="width:415.4pt;height:375.25pt" o:ole="">
            <v:imagedata r:id="rId16" o:title=""/>
          </v:shape>
          <o:OLEObject Type="Embed" ProgID="Visio.Drawing.11" ShapeID="_x0000_i1027" DrawAspect="Content" ObjectID="_1549304165" r:id="rId17"/>
        </w:objec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删除中间件（</w:t>
      </w:r>
      <w:r w:rsidRPr="000641CD">
        <w:rPr>
          <w:rFonts w:eastAsia="宋体" w:hint="eastAsia"/>
          <w:sz w:val="24"/>
          <w:szCs w:val="20"/>
        </w:rPr>
        <w:t>NB</w:t>
      </w:r>
      <w:r w:rsidRPr="000641CD">
        <w:rPr>
          <w:rFonts w:eastAsia="宋体" w:hint="eastAsia"/>
          <w:sz w:val="24"/>
          <w:szCs w:val="20"/>
        </w:rPr>
        <w:t>或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）节点流程</w:t>
      </w:r>
    </w:p>
    <w:p w:rsidR="004809C0" w:rsidRDefault="004809C0" w:rsidP="004809C0">
      <w:r>
        <w:object w:dxaOrig="10582" w:dyaOrig="8655">
          <v:shape id="_x0000_i1028" type="#_x0000_t75" style="width:415.4pt;height:339.25pt" o:ole="">
            <v:imagedata r:id="rId18" o:title=""/>
          </v:shape>
          <o:OLEObject Type="Embed" ProgID="Visio.Drawing.11" ShapeID="_x0000_i1028" DrawAspect="Content" ObjectID="_1549304166" r:id="rId19"/>
        </w:objec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lastRenderedPageBreak/>
        <w:t>删除产品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集群流程</w:t>
      </w:r>
    </w:p>
    <w:p w:rsidR="004809C0" w:rsidRDefault="004809C0" w:rsidP="004809C0">
      <w:r>
        <w:object w:dxaOrig="11433" w:dyaOrig="8017">
          <v:shape id="_x0000_i1029" type="#_x0000_t75" style="width:414.9pt;height:291.25pt" o:ole="">
            <v:imagedata r:id="rId20" o:title=""/>
          </v:shape>
          <o:OLEObject Type="Embed" ProgID="Visio.Drawing.11" ShapeID="_x0000_i1029" DrawAspect="Content" ObjectID="_1549304167" r:id="rId21"/>
        </w:object>
      </w:r>
    </w:p>
    <w:p w:rsidR="004809C0" w:rsidRPr="000641CD" w:rsidRDefault="004809C0" w:rsidP="004809C0">
      <w:pPr>
        <w:pStyle w:val="2"/>
        <w:numPr>
          <w:ilvl w:val="2"/>
          <w:numId w:val="1"/>
        </w:numPr>
        <w:tabs>
          <w:tab w:val="clear" w:pos="709"/>
          <w:tab w:val="num" w:pos="1129"/>
        </w:tabs>
        <w:spacing w:line="240" w:lineRule="auto"/>
        <w:ind w:right="210"/>
        <w:rPr>
          <w:rFonts w:eastAsia="宋体"/>
          <w:sz w:val="24"/>
          <w:szCs w:val="20"/>
        </w:rPr>
      </w:pPr>
      <w:r w:rsidRPr="000641CD">
        <w:rPr>
          <w:rFonts w:eastAsia="宋体" w:hint="eastAsia"/>
          <w:sz w:val="24"/>
          <w:szCs w:val="20"/>
        </w:rPr>
        <w:t>删除机构</w:t>
      </w:r>
      <w:r w:rsidRPr="000641CD">
        <w:rPr>
          <w:rFonts w:eastAsia="宋体" w:hint="eastAsia"/>
          <w:sz w:val="24"/>
          <w:szCs w:val="20"/>
        </w:rPr>
        <w:t>NP</w:t>
      </w:r>
      <w:r w:rsidRPr="000641CD">
        <w:rPr>
          <w:rFonts w:eastAsia="宋体" w:hint="eastAsia"/>
          <w:sz w:val="24"/>
          <w:szCs w:val="20"/>
        </w:rPr>
        <w:t>集群流程</w:t>
      </w:r>
    </w:p>
    <w:p w:rsidR="004809C0" w:rsidRPr="00581092" w:rsidRDefault="004809C0" w:rsidP="004809C0">
      <w:r>
        <w:object w:dxaOrig="11433" w:dyaOrig="8017">
          <v:shape id="_x0000_i1030" type="#_x0000_t75" style="width:414.9pt;height:291.25pt" o:ole="">
            <v:imagedata r:id="rId22" o:title=""/>
          </v:shape>
          <o:OLEObject Type="Embed" ProgID="Visio.Drawing.11" ShapeID="_x0000_i1030" DrawAspect="Content" ObjectID="_1549304168" r:id="rId23"/>
        </w:object>
      </w:r>
    </w:p>
    <w:p w:rsidR="0026057A" w:rsidRDefault="0026057A"/>
    <w:sectPr w:rsidR="0026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5EF" w:rsidRDefault="00EE45EF" w:rsidP="007B27A7">
      <w:r>
        <w:separator/>
      </w:r>
    </w:p>
  </w:endnote>
  <w:endnote w:type="continuationSeparator" w:id="0">
    <w:p w:rsidR="00EE45EF" w:rsidRDefault="00EE45EF" w:rsidP="007B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5EF" w:rsidRDefault="00EE45EF" w:rsidP="007B27A7">
      <w:r>
        <w:separator/>
      </w:r>
    </w:p>
  </w:footnote>
  <w:footnote w:type="continuationSeparator" w:id="0">
    <w:p w:rsidR="00EE45EF" w:rsidRDefault="00EE45EF" w:rsidP="007B2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E8D"/>
    <w:multiLevelType w:val="multilevel"/>
    <w:tmpl w:val="220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A17A0E"/>
    <w:multiLevelType w:val="multilevel"/>
    <w:tmpl w:val="FCA018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2F15848"/>
    <w:multiLevelType w:val="multilevel"/>
    <w:tmpl w:val="22A68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57D604BD"/>
    <w:multiLevelType w:val="multilevel"/>
    <w:tmpl w:val="D9F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DD33B2"/>
    <w:multiLevelType w:val="hybridMultilevel"/>
    <w:tmpl w:val="39E67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C0"/>
    <w:rsid w:val="0018033F"/>
    <w:rsid w:val="00192804"/>
    <w:rsid w:val="001E4E9D"/>
    <w:rsid w:val="0026057A"/>
    <w:rsid w:val="004809C0"/>
    <w:rsid w:val="00575C32"/>
    <w:rsid w:val="00731BCB"/>
    <w:rsid w:val="00794BD3"/>
    <w:rsid w:val="007B27A7"/>
    <w:rsid w:val="007B5E33"/>
    <w:rsid w:val="007C118B"/>
    <w:rsid w:val="007D12E6"/>
    <w:rsid w:val="008843DE"/>
    <w:rsid w:val="009250AF"/>
    <w:rsid w:val="00926988"/>
    <w:rsid w:val="00AA5C7D"/>
    <w:rsid w:val="00B14CD7"/>
    <w:rsid w:val="00B82F0D"/>
    <w:rsid w:val="00B94C4B"/>
    <w:rsid w:val="00BB2FD1"/>
    <w:rsid w:val="00BB567D"/>
    <w:rsid w:val="00C67A63"/>
    <w:rsid w:val="00DE55A8"/>
    <w:rsid w:val="00E161C3"/>
    <w:rsid w:val="00EA1F9E"/>
    <w:rsid w:val="00EE45EF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09C0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809C0"/>
    <w:pPr>
      <w:keepNext/>
      <w:keepLines/>
      <w:numPr>
        <w:ilvl w:val="1"/>
        <w:numId w:val="2"/>
      </w:numPr>
      <w:spacing w:before="260" w:after="260" w:line="415" w:lineRule="auto"/>
      <w:ind w:rightChars="100" w:right="10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9C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link w:val="Char"/>
    <w:uiPriority w:val="34"/>
    <w:qFormat/>
    <w:rsid w:val="004809C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列出段落 Char"/>
    <w:link w:val="a3"/>
    <w:uiPriority w:val="34"/>
    <w:locked/>
    <w:rsid w:val="004809C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731BC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1BCB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1B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1"/>
    <w:uiPriority w:val="99"/>
    <w:unhideWhenUsed/>
    <w:rsid w:val="007B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B27A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B2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B27A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09C0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809C0"/>
    <w:pPr>
      <w:keepNext/>
      <w:keepLines/>
      <w:numPr>
        <w:ilvl w:val="1"/>
        <w:numId w:val="2"/>
      </w:numPr>
      <w:spacing w:before="260" w:after="260" w:line="415" w:lineRule="auto"/>
      <w:ind w:rightChars="100" w:right="10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9C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link w:val="Char"/>
    <w:uiPriority w:val="34"/>
    <w:qFormat/>
    <w:rsid w:val="004809C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列出段落 Char"/>
    <w:link w:val="a3"/>
    <w:uiPriority w:val="34"/>
    <w:locked/>
    <w:rsid w:val="004809C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731BC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1BCB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1B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1"/>
    <w:uiPriority w:val="99"/>
    <w:unhideWhenUsed/>
    <w:rsid w:val="007B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B27A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B2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B27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418</Words>
  <Characters>2385</Characters>
  <Application>Microsoft Office Word</Application>
  <DocSecurity>0</DocSecurity>
  <Lines>19</Lines>
  <Paragraphs>5</Paragraphs>
  <ScaleCrop>false</ScaleCrop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18</cp:revision>
  <dcterms:created xsi:type="dcterms:W3CDTF">2016-09-29T06:36:00Z</dcterms:created>
  <dcterms:modified xsi:type="dcterms:W3CDTF">2017-02-22T13:29:00Z</dcterms:modified>
</cp:coreProperties>
</file>