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操作系统第二次作业</w:t>
      </w:r>
    </w:p>
    <w:p>
      <w:pPr>
        <w:jc w:val="right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</w:t>
      </w:r>
      <w:r>
        <w:rPr>
          <w:rStyle w:val="6"/>
          <w:rFonts w:hint="eastAsia"/>
          <w:lang w:val="en-US" w:eastAsia="zh-CN"/>
        </w:rPr>
        <w:t>2016011977 蔡蕊蕊 中美</w:t>
      </w:r>
    </w:p>
    <w:p>
      <w:pPr>
        <w:rPr>
          <w:rStyle w:val="6"/>
          <w:rFonts w:hint="eastAsia"/>
          <w:b w:val="0"/>
          <w:bCs/>
          <w:lang w:val="en-US" w:eastAsia="zh-CN"/>
        </w:rPr>
      </w:pPr>
      <w:r>
        <w:rPr>
          <w:rStyle w:val="6"/>
          <w:rFonts w:hint="eastAsia"/>
          <w:b w:val="0"/>
          <w:bCs/>
          <w:lang w:val="en-US" w:eastAsia="zh-CN"/>
        </w:rPr>
        <w:t>作业：有作业序列：作业A要求21K；作业B要求30K；作业C要求25K。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98515" cy="2663190"/>
            <wp:effectExtent l="0" t="0" r="6985" b="3810"/>
            <wp:docPr id="1" name="图片 1" descr="QQ图片2018042016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4201615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首次适应法：要求空闲区按首址递增的次序组织空闲区表（队列）。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分配作业A，按照首址递增找到地址为20，大小为30k的空闲区符合，故分配21k给作业A，地址由20k变成41k。如图：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19860" cy="4712970"/>
            <wp:effectExtent l="0" t="0" r="1143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19860" cy="471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（2）分配作业B，按照首址递增找到地址为210，大小为46K的空闲区合适，故分配给作业B 30K，地址由210变为240；如图：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6010" cy="1825625"/>
            <wp:effectExtent l="0" t="0" r="889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（3）在分配作业C时，由于找不到合适的区域分配，故分配失败。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2.最佳适应法：要求按空闲区从小到大的次序组成空闲区表（队列）。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（1）分配作业A，如图：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7275" cy="4175125"/>
            <wp:effectExtent l="0" t="0" r="317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727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（2）分配作业B，如图：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13436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（3）分配作业C由于找不到可以分配给C的空闲区，故分配失败。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3.最坏适应法：要求空闲区按大小递减的顺序组织空闲列表（队列）。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（1）分配作业A，如图：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1700" cy="1677670"/>
            <wp:effectExtent l="0" t="0" r="0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（2）分配作业B，如图：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1365250"/>
            <wp:effectExtent l="0" t="0" r="6350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（3）分配作业C，如图：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1466850"/>
            <wp:effectExtent l="0" t="0" r="6350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此时作业全部分配完成。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故最坏适应法可以完成分配，而相较之下首次适应法和最佳适应法不能完成分配。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F5D47"/>
    <w:multiLevelType w:val="singleLevel"/>
    <w:tmpl w:val="B93F5D4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45E6B21"/>
    <w:multiLevelType w:val="singleLevel"/>
    <w:tmpl w:val="545E6B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624CA"/>
    <w:rsid w:val="331624C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2018-04-20T11:11:00Z</dcterms:created>
  <dc:creator>admin</dc:creator>
  <cp:lastModifiedBy>admin</cp:lastModifiedBy>
  <dcterms:modified xsi:type="dcterms:W3CDTF">2018-04-20T12:23:22Z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