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400" w:lineRule="exact"/>
        <w:ind w:left="210"/>
        <w:jc w:val="center"/>
        <w:rPr>
          <w:sz w:val="36"/>
          <w:szCs w:val="36"/>
        </w:rPr>
      </w:pPr>
    </w:p>
    <w:p>
      <w:pPr>
        <w:spacing w:before="60" w:after="60"/>
        <w:ind w:left="24" w:leftChars="-87" w:hanging="207" w:hangingChars="4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60" w:after="60"/>
        <w:rPr>
          <w:b/>
          <w:sz w:val="32"/>
        </w:rPr>
      </w:pPr>
    </w:p>
    <w:p>
      <w:pPr>
        <w:spacing w:before="60" w:after="60"/>
        <w:ind w:firstLine="720" w:firstLineChars="200"/>
        <w:jc w:val="center"/>
        <w:rPr>
          <w:rFonts w:hint="eastAsia"/>
          <w:b/>
          <w:sz w:val="32"/>
          <w:u w:val="single"/>
        </w:rPr>
      </w:pPr>
      <w:r>
        <w:rPr>
          <w:b/>
          <w:sz w:val="36"/>
        </w:rPr>
        <w:t>题 目：</w:t>
      </w:r>
      <w:r>
        <w:rPr>
          <w:rFonts w:hint="eastAsia"/>
          <w:b/>
          <w:sz w:val="32"/>
          <w:u w:val="single"/>
          <w:lang w:eastAsia="zh-CN"/>
        </w:rPr>
        <w:t>《</w:t>
      </w:r>
      <w:r>
        <w:rPr>
          <w:rFonts w:hint="eastAsia"/>
          <w:b/>
          <w:sz w:val="32"/>
          <w:u w:val="single"/>
          <w:lang w:val="en-US" w:eastAsia="zh-CN"/>
        </w:rPr>
        <w:t>中学信息技术教学技能训练》教学系统的开发—</w:t>
      </w:r>
      <w:r>
        <w:rPr>
          <w:rFonts w:hint="eastAsia"/>
          <w:b/>
          <w:sz w:val="32"/>
          <w:u w:val="single"/>
        </w:rPr>
        <w:t>高中信息技术新课标《数据与计算》第三</w:t>
      </w:r>
      <w:r>
        <w:rPr>
          <w:rFonts w:hint="eastAsia"/>
          <w:b/>
          <w:sz w:val="32"/>
          <w:u w:val="single"/>
          <w:lang w:val="en-US" w:eastAsia="zh-CN"/>
        </w:rPr>
        <w:t>章MOOC课程资源建设</w:t>
      </w:r>
    </w:p>
    <w:p>
      <w:pPr>
        <w:spacing w:before="60" w:after="60" w:line="360" w:lineRule="auto"/>
        <w:rPr>
          <w:b/>
          <w:sz w:val="32"/>
          <w:u w:val="single"/>
        </w:rPr>
      </w:pPr>
    </w:p>
    <w:p>
      <w:pPr>
        <w:spacing w:before="249" w:beforeLines="80" w:after="60" w:line="360" w:lineRule="auto"/>
        <w:ind w:right="-9" w:firstLine="2196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计算机科学与技术学院</w:t>
      </w:r>
      <w:r>
        <w:rPr>
          <w:b/>
          <w:sz w:val="32"/>
          <w:u w:val="single"/>
        </w:rPr>
        <w:t xml:space="preserve">  </w:t>
      </w:r>
      <w:bookmarkStart w:id="0" w:name="_GoBack"/>
      <w:bookmarkEnd w:id="0"/>
    </w:p>
    <w:p>
      <w:pPr>
        <w:spacing w:before="249" w:beforeLines="80" w:after="60" w:line="360" w:lineRule="auto"/>
        <w:ind w:firstLine="2196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韩丽娟</w:t>
      </w:r>
      <w:r>
        <w:rPr>
          <w:b/>
          <w:sz w:val="32"/>
          <w:u w:val="single"/>
        </w:rPr>
        <w:t xml:space="preserve">              </w:t>
      </w:r>
    </w:p>
    <w:p>
      <w:pPr>
        <w:spacing w:before="249" w:beforeLines="80" w:after="60" w:line="360" w:lineRule="auto"/>
        <w:ind w:right="-9" w:firstLine="2196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20161102890</w:t>
      </w:r>
      <w:r>
        <w:rPr>
          <w:b/>
          <w:sz w:val="32"/>
          <w:u w:val="single"/>
        </w:rPr>
        <w:t xml:space="preserve">       </w:t>
      </w:r>
    </w:p>
    <w:p>
      <w:pPr>
        <w:spacing w:before="249" w:beforeLines="80" w:after="60" w:line="360" w:lineRule="auto"/>
        <w:ind w:firstLine="2196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王素坤</w:t>
      </w:r>
      <w:r>
        <w:rPr>
          <w:b/>
          <w:sz w:val="32"/>
          <w:u w:val="single"/>
        </w:rPr>
        <w:t xml:space="preserve">             </w:t>
      </w:r>
    </w:p>
    <w:p>
      <w:pPr>
        <w:spacing w:before="249" w:beforeLines="80" w:after="60" w:line="360" w:lineRule="auto"/>
        <w:ind w:firstLine="2196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2019.11.20</w:t>
      </w:r>
      <w:r>
        <w:rPr>
          <w:b/>
          <w:sz w:val="32"/>
          <w:u w:val="single"/>
        </w:rPr>
        <w:t xml:space="preserve">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rPr>
          <w:rFonts w:hint="eastAsia"/>
          <w:b/>
          <w:sz w:val="32"/>
        </w:rPr>
      </w:pPr>
    </w:p>
    <w:p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选题的来源及研究的目的和意义：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选题来源</w:t>
      </w:r>
    </w:p>
    <w:p>
      <w:pPr>
        <w:spacing w:line="360" w:lineRule="auto"/>
        <w:ind w:firstLine="420" w:firstLineChars="200"/>
      </w:pPr>
      <w:r>
        <w:rPr>
          <w:rFonts w:hint="eastAsia"/>
        </w:rPr>
        <w:t>随着现代教育技术的发展，微课以其短小精悍，新颖活泼的形式博得了学习者的眼球，学习者能够在课余的零碎时间，随时随地进行学习，随着翻转课堂的推广，微课的教学得到了普遍的认同。越来越多的教学活动都运用了大量的信息技术手段，使课堂教学越来越丰富多彩，微课程近几年应用于教学活动中比较多，具有鲜明的特点和优势，大大提高了课堂的教学质量和效率，为计算机网络教学提供了一条新的发展路径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课题研究目的</w:t>
      </w:r>
    </w:p>
    <w:p>
      <w:pPr>
        <w:spacing w:line="360" w:lineRule="auto"/>
        <w:ind w:firstLine="420" w:firstLineChars="200"/>
        <w:rPr>
          <w:u w:val="single"/>
        </w:rPr>
      </w:pPr>
      <w:r>
        <w:rPr>
          <w:rFonts w:hint="eastAsia"/>
        </w:rPr>
        <w:t>教育部于2017年底正式发布了《普通高中信息技术课程标准（2017年版）》其中教材《信息技术“数据与计算”》是一门必修课程，信息技术既是一个独立的学科分支，又是所有学科发展的基础。高中信息技术课程以提升学生的信息素养为根本目的。信息技术课程不仅使学生掌握基本的信息技术技能，形成个性化发展，还要使学生学会运用信息技术促进交流与合作，在为适应未来学习型社会提供必要保证。在《信息技术“数据与计算”》中，认识数据是为学生打开信息世界大门的钥匙，将认识数据这一章内容以微课的形式进行教学，能够以一种不同于传统的教学方式呈现在学生面前，把一些晦涩难懂的知识点以一种更加生动有趣的方式进行讲解，学生也会乐于接受，为学生以后学好信息技术这门课程打好基础。</w:t>
      </w:r>
      <w:r>
        <w:t xml:space="preserve"> 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课题意义</w:t>
      </w:r>
    </w:p>
    <w:p>
      <w:pPr>
        <w:spacing w:line="360" w:lineRule="auto"/>
        <w:ind w:firstLine="420" w:firstLineChars="200"/>
      </w:pPr>
      <w:r>
        <w:rPr>
          <w:rFonts w:hint="eastAsia"/>
        </w:rPr>
        <w:t>通过对《信息技术“数据与计算”》中认识数据这一章内容进行研究，可以提高师范生的微课制作技能，进一步促进微课的广泛应用，让微课教学真正的在课上课下都能对学生起到良好的作用。</w:t>
      </w:r>
    </w:p>
    <w:p>
      <w:pPr>
        <w:spacing w:line="36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二．国内外在该方向的研究现状及分析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近年来</w:t>
      </w:r>
      <w:r>
        <w:rPr>
          <w:sz w:val="24"/>
          <w:szCs w:val="28"/>
        </w:rPr>
        <w:t>, 国内外不断涌现出微课资源网站, 如国外的可汗学院 (Khan Academy) 、TED-Ed (Technology Entertainment and Design-Education)</w:t>
      </w:r>
      <w:r>
        <w:t xml:space="preserve"> </w:t>
      </w:r>
      <w:r>
        <w:rPr>
          <w:sz w:val="24"/>
          <w:szCs w:val="28"/>
        </w:rPr>
        <w:t>Teachers Tv等等, 国内的中国微课网、微课网、中学生淘课网等优秀微课作品展播平台</w:t>
      </w:r>
      <w:r>
        <w:rPr>
          <w:rFonts w:hint="eastAsia"/>
          <w:sz w:val="24"/>
          <w:szCs w:val="28"/>
        </w:rPr>
        <w:t>，在国外</w:t>
      </w:r>
      <w:r>
        <w:rPr>
          <w:sz w:val="24"/>
          <w:szCs w:val="28"/>
        </w:rPr>
        <w:t>, 最具影响力和代表性的微课资源网是可汗学院及TED-Ed。</w:t>
      </w:r>
      <w:r>
        <w:rPr>
          <w:rFonts w:hint="eastAsia"/>
          <w:sz w:val="24"/>
          <w:szCs w:val="28"/>
        </w:rPr>
        <w:t>在国内</w:t>
      </w:r>
      <w:r>
        <w:rPr>
          <w:sz w:val="24"/>
          <w:szCs w:val="28"/>
        </w:rPr>
        <w:t>, 最知名的是中国微课网 (网址见:http://dasai.cnweike.cn/) 。</w:t>
      </w:r>
      <w:r>
        <w:rPr>
          <w:rFonts w:hint="eastAsia"/>
          <w:sz w:val="24"/>
          <w:szCs w:val="28"/>
        </w:rPr>
        <w:t>它是国家教育部教育管理信息中心为主办的首届“中国微课大赛”而创办的</w:t>
      </w:r>
      <w:r>
        <w:rPr>
          <w:sz w:val="24"/>
          <w:szCs w:val="28"/>
        </w:rPr>
        <w:t>, 现有上万个微课, 涵盖中小学各学科内容。此外,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8"/>
        </w:rPr>
        <w:t>全国还有很多地区中小学围绕微课开展了诸多研究和实践</w:t>
      </w:r>
      <w:r>
        <w:rPr>
          <w:sz w:val="24"/>
          <w:szCs w:val="28"/>
        </w:rPr>
        <w:t>, 如广东佛山市、深圳龙岗区、天津、上海闵行区、江苏常州市、内蒙古鄂尔多斯市等地区。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国外微课研究现状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国外微课内容的呈现形式多样</w:t>
      </w:r>
      <w:r>
        <w:rPr>
          <w:sz w:val="24"/>
          <w:szCs w:val="28"/>
        </w:rPr>
        <w:t xml:space="preserve">, 如卡通动画、电子黑板、课堂实录等, 内容短小, 时间一般为10 分钟左右, 并配有字幕, 便于人们学习。教学内容主要以电子白板和教师旁白讲授相结合的形式呈现。此外, </w:t>
      </w:r>
      <w:r>
        <w:rPr>
          <w:rFonts w:hint="eastAsia"/>
          <w:sz w:val="24"/>
          <w:szCs w:val="28"/>
        </w:rPr>
        <w:t>还</w:t>
      </w:r>
      <w:r>
        <w:rPr>
          <w:sz w:val="24"/>
          <w:szCs w:val="28"/>
        </w:rPr>
        <w:t>为学习者提供了即时在线练习, 练习界面包括问题区、作答区、成绩区、帮助区和提示区。</w:t>
      </w:r>
      <w:r>
        <w:rPr>
          <w:rFonts w:hint="eastAsia"/>
          <w:sz w:val="24"/>
          <w:szCs w:val="28"/>
        </w:rPr>
        <w:t>国外有关微课的研究已经相对比较成熟，研究中心从理论研究为主转向实践研究为主，但微课的研究主要集中在中小学教育领域，涉及职业教育领域的文章较少。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国外信息技术研究现状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中小学信息教育呈现出多元化的格局。小学开设的信息技术教育课因校而异，五花八门，重在激发学生的兴趣，并不强调学科系统。中学的信息技术课，大体可分为二种形态：第一种，不设完整的信息技术课程，仅在数学或物理等课程中介绍一些计算机和信息技术知识。第二种，设一门信息技术必修课或选修课。第三种，设一系列信息技术必修课或选修课，如计算机应用、程序设计语言等。多数高中开设程序设计选修课，培养学生的逻辑运算和抽象思维能力。美国信息技术教育的发展也得益于国家政策和社会保障体系的完善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国内微课研究现状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中国微课网</w:t>
      </w:r>
      <w:r>
        <w:rPr>
          <w:sz w:val="24"/>
          <w:szCs w:val="28"/>
        </w:rPr>
        <w:t>目前涵盖了来自全国31个省市的中小学教师上传的参赛微课视频, 涉及语文、数学、英语、物理、地理、化学、生物、政治、历史、信息技术、科学、历史与社会等学科, 授课时长均在10分钟以内。</w:t>
      </w:r>
      <w:r>
        <w:rPr>
          <w:rFonts w:hint="eastAsia"/>
          <w:sz w:val="24"/>
          <w:szCs w:val="28"/>
        </w:rPr>
        <w:t>微课内容主要来源于中小学常规课的教学内容</w:t>
      </w:r>
      <w:r>
        <w:rPr>
          <w:sz w:val="24"/>
          <w:szCs w:val="28"/>
        </w:rPr>
        <w:t>, 部分微课是课堂实录小片段, 也有一部分是教师结合课件的讲解, 视频常配有相关课程说明, 方便学生寻找对应的知识点。</w:t>
      </w:r>
      <w:r>
        <w:rPr>
          <w:rFonts w:hint="eastAsia"/>
          <w:sz w:val="24"/>
          <w:szCs w:val="28"/>
        </w:rPr>
        <w:t>国内对于微课研究的起步较国外晚，研究总体而言主要以理论基础研究为主，但在近年来有着飞速的发展，研究也涉及到中小学，高校和职业教育等各个教育层面的实践研究领域，已涉及到具体的应用，评价和效果研究当中，但整体的研究质量还是有待提高的。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国内信息技术研究现状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我国信息技术教育在中小学已经得到普及，中小学生的信息素养得到了全面提升，也涌现出了一批在信息技术方面富有创意与发展潜质的优秀学生，但信息技术教育还存在着一些不容忽视的问题。各学段间教学内容重复，学段之间缺乏连贯性与一致性。不过在 《普通高中信息技术课程标准（2017年版）》出来之后，这些问题得到了很大的改善，信息技术这门课程受到越来越多的重视。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主要研究内容</w:t>
      </w:r>
    </w:p>
    <w:p>
      <w:pPr>
        <w:spacing w:line="360" w:lineRule="auto"/>
        <w:ind w:firstLine="480" w:firstLineChars="200"/>
        <w:rPr>
          <w:sz w:val="24"/>
          <w:szCs w:val="28"/>
        </w:rPr>
      </w:pPr>
      <w:r>
        <w:rPr>
          <w:rFonts w:hint="eastAsia" w:ascii="宋体" w:hAnsi="宋体" w:eastAsia="宋体"/>
          <w:sz w:val="24"/>
          <w:szCs w:val="24"/>
        </w:rPr>
        <w:t>主要研究《信息技术“数据与计算”》中认识数据这一章内容，</w:t>
      </w:r>
      <w:r>
        <w:rPr>
          <w:rFonts w:ascii="宋体" w:hAnsi="宋体" w:eastAsia="宋体"/>
          <w:sz w:val="24"/>
          <w:szCs w:val="24"/>
        </w:rPr>
        <w:t>课程内容主要是让学生</w:t>
      </w:r>
      <w:r>
        <w:rPr>
          <w:rFonts w:hint="eastAsia" w:ascii="宋体" w:hAnsi="宋体" w:eastAsia="宋体"/>
          <w:sz w:val="24"/>
          <w:szCs w:val="24"/>
        </w:rPr>
        <w:t>学习认识数据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其内容分为四个部分：数据编码、数据与结构，数据与系统，加密与解密，</w:t>
      </w:r>
      <w:r>
        <w:rPr>
          <w:rFonts w:ascii="宋体" w:hAnsi="宋体" w:eastAsia="宋体"/>
          <w:sz w:val="24"/>
          <w:szCs w:val="24"/>
        </w:rPr>
        <w:t>主要目的</w:t>
      </w:r>
      <w:r>
        <w:rPr>
          <w:rFonts w:hint="eastAsia" w:ascii="宋体" w:hAnsi="宋体" w:eastAsia="宋体"/>
          <w:sz w:val="24"/>
          <w:szCs w:val="24"/>
        </w:rPr>
        <w:t>是对教学的某个知识点或教学环节，以微课程的形式进行教学的研究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在实现的过程中，所要准备的材料有微课件，微课视频以及相配套的微教学方案、微反思、微评价等。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研究内容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具体内容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</w:p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教学课件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数据编码</w:t>
            </w: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数据与结构</w:t>
            </w: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数据与系统</w:t>
            </w:r>
          </w:p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加密与解密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学习认识数据这一章的内容，课件包含知识点以及制作对应的案例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微视频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制作对应的四个视频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学习录屏软件的应用，学习剪辑视频，内容生动有趣，画面和声音一致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教学设计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配套的四个教学设计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设计具体合理，突出重点，目标明确</w:t>
            </w:r>
          </w:p>
        </w:tc>
      </w:tr>
    </w:tbl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四．研究方案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1.首先，了解本论题的研究状况，形成文献综述和开题报告。收集阅读资料并研究优秀作品，做好相关的纪录，提取一些有利于微课制作的要点。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2.第二，学习《信息技术“数据与计算”》中认识数据这一章的知识，形成相对应的教学设计，初步制作PPT教学课件，学习录屏软件，初步制作微视频。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3.第三，进一步完善微课作品并深入研究形成论文提纲，反复推敲，写成毕业论文的初稿，反复修改，完成定稿。</w:t>
      </w:r>
    </w:p>
    <w:p>
      <w:pPr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五．进度安排，预期达到的目标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2019年6月-7月 确定选题，收集相关资料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2019年8月-10月 学习毕业设计相关知识和技术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2019年11月16日-11月22日 撰写开题报告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2019年11月-2020年1月 制作微教学设计方案，制作微课件，形成微视频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2020年1月-3月 完成4个微课作品，形成论文初稿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2020年3月-5月 作品反复打磨，论文修改、定稿、答辩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六．课题已具备和所需的条件，经费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丰富的文献资料，为本研究的理论和实践提供了可靠的保障；良好的课题研究传统，使本课题形成了浓厚的课题研究氛围；指导教师的精心指导，为课题创造了顺利开展的必要条件。在软件方面，利用PowerPoint软件制作课件，利用</w:t>
      </w:r>
      <w:r>
        <w:rPr>
          <w:sz w:val="24"/>
          <w:szCs w:val="28"/>
        </w:rPr>
        <w:t>Camtasia Studio 8</w:t>
      </w:r>
      <w:r>
        <w:rPr>
          <w:rFonts w:hint="eastAsia"/>
          <w:sz w:val="24"/>
          <w:szCs w:val="28"/>
        </w:rPr>
        <w:t>软件实现视频的录制和后期编辑，具备了课题研究所需的计算机环境。</w:t>
      </w:r>
      <w:r>
        <w:rPr>
          <w:sz w:val="24"/>
          <w:szCs w:val="28"/>
        </w:rPr>
        <w:t xml:space="preserve"> 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七.研究过程中可能遇到的问题及解决的措施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1.研究过程中对于录屏软件不熟悉，对于一些操作不太熟练，剪切和拼接视频出现问题。解决方法：系统的学习所使用的录屏软件。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2.PPT制作不够完美，讲课平淡无奇，没有活力。解决方法：学习网上一些优秀微课作品讲课的一些方法，保障微课内容的针对性与趣味性。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3.录制过程中，声音和文字不同步。解决方法：反复练习，多次录制视频，对于一些容易出问题的部分，提前写好稿子应对。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4.制作微课时</w:t>
      </w:r>
      <w:r>
        <w:rPr>
          <w:sz w:val="24"/>
          <w:szCs w:val="28"/>
        </w:rPr>
        <w:t>,微课的时长问题, 如果微课的时间过长, 可能导致一部分课程教学时间被浪费;微课时长设计得太短, 一些关键性教学重点与难点就无法全面呈现出来。</w:t>
      </w:r>
      <w:r>
        <w:rPr>
          <w:rFonts w:hint="eastAsia"/>
          <w:sz w:val="24"/>
          <w:szCs w:val="28"/>
        </w:rPr>
        <w:t>解决方法：</w:t>
      </w:r>
      <w:r>
        <w:rPr>
          <w:sz w:val="24"/>
          <w:szCs w:val="28"/>
        </w:rPr>
        <w:t>教师控制好微课时间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八.主要参考文献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[1]亢春艳.微课程在计算机网络教学中的应用研究[J].当代教育实践与教学研究,2019(11):29-30.     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2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]孙慧霞.微课程在计算机应用基础教学中的应用[J].吉林省教育学院学报(下旬),2015,31(05):118-119.     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3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]Binbin Yu,Dawei Zhan. Research on the Design Strategy of Micro - course Based on Flipped Classroom[P]. Proceedings of the 7th International Conference on Management, Education, Information and Control (MEICI 2017),2017.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4</w:t>
      </w:r>
      <w:r>
        <w:rPr>
          <w:rFonts w:asciiTheme="minorEastAsia" w:hAnsiTheme="minorEastAsia" w:cstheme="minorEastAsia"/>
          <w:color w:val="000000"/>
          <w:sz w:val="24"/>
          <w:szCs w:val="24"/>
        </w:rPr>
        <w:t>]Nan Xie. Research on the Micro Class Teaching Application of the University Computer Foundation Course[P]. Proceedings of the 2017 7th International Conference on Education and Management (ICEM 2017),2018.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6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]张丽娟.高校PPT课件制作及应用问题分析与对策[J].电脑知识与技术,2019,15(22):207-209.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 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7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]詹春青.国内外中小学微课建设与应用的现状及其启示[J].教育信息技术,2016(04):19-23.    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9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]张一川,钱扬义.国内外“微课”资源建设与应用进展[J].远程教育杂志,2013,31(06):26-33.     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10</w:t>
      </w:r>
      <w:r>
        <w:rPr>
          <w:rFonts w:asciiTheme="minorEastAsia" w:hAnsiTheme="minorEastAsia" w:cstheme="minorEastAsia"/>
          <w:color w:val="000000"/>
          <w:sz w:val="24"/>
          <w:szCs w:val="24"/>
        </w:rPr>
        <w:t xml:space="preserve">]陈伟祥. 技工学校数学微课的设计与应用研究[D].广东技术师范学院,2017.   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11</w:t>
      </w:r>
      <w:r>
        <w:rPr>
          <w:rFonts w:asciiTheme="minorEastAsia" w:hAnsiTheme="minorEastAsia" w:cstheme="minorEastAsia"/>
          <w:color w:val="000000"/>
          <w:sz w:val="24"/>
          <w:szCs w:val="24"/>
        </w:rPr>
        <w:t>]王珏.漫谈PPT与微课之路[J].中国信息技术教育,2019(02):1.</w:t>
      </w:r>
    </w:p>
    <w:p>
      <w:pPr>
        <w:spacing w:line="300" w:lineRule="auto"/>
        <w:ind w:left="480" w:hanging="480" w:hangingChars="2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/>
          <w:color w:val="000000"/>
          <w:sz w:val="24"/>
          <w:szCs w:val="24"/>
        </w:rPr>
        <w:t>[1</w:t>
      </w:r>
      <w:r>
        <w:rPr>
          <w:rFonts w:hint="eastAsia" w:asciiTheme="minorEastAsia" w:hAnsiTheme="minorEastAsia" w:cstheme="minorEastAsia"/>
          <w:color w:val="000000"/>
          <w:sz w:val="24"/>
          <w:szCs w:val="24"/>
        </w:rPr>
        <w:t>2</w:t>
      </w:r>
      <w:r>
        <w:rPr>
          <w:rFonts w:asciiTheme="minorEastAsia" w:hAnsiTheme="minorEastAsia" w:cstheme="minorEastAsia"/>
          <w:color w:val="000000"/>
          <w:sz w:val="24"/>
          <w:szCs w:val="24"/>
        </w:rPr>
        <w:t>]李学孺,龚萍,龚纯妹.微课开发及基于微课的翻转课堂在《多媒体技术基础》实训课中的应用实践——以多媒体技术基础实训课为例[J].中国现代教育装备,2018(24):54-56.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0D09"/>
    <w:multiLevelType w:val="multilevel"/>
    <w:tmpl w:val="2BEE0D09"/>
    <w:lvl w:ilvl="0" w:tentative="0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87154"/>
    <w:multiLevelType w:val="multilevel"/>
    <w:tmpl w:val="490871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641BD"/>
    <w:multiLevelType w:val="multilevel"/>
    <w:tmpl w:val="514641BD"/>
    <w:lvl w:ilvl="0" w:tentative="0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E69F9"/>
    <w:multiLevelType w:val="multilevel"/>
    <w:tmpl w:val="6BEE6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5F"/>
    <w:rsid w:val="0002741D"/>
    <w:rsid w:val="0005330A"/>
    <w:rsid w:val="001148BA"/>
    <w:rsid w:val="001148DF"/>
    <w:rsid w:val="001261A1"/>
    <w:rsid w:val="001400E3"/>
    <w:rsid w:val="001623B1"/>
    <w:rsid w:val="00171D1D"/>
    <w:rsid w:val="00177DB4"/>
    <w:rsid w:val="00196188"/>
    <w:rsid w:val="00217FD4"/>
    <w:rsid w:val="00223C34"/>
    <w:rsid w:val="002D473C"/>
    <w:rsid w:val="00300E8C"/>
    <w:rsid w:val="00353923"/>
    <w:rsid w:val="003671F5"/>
    <w:rsid w:val="00395770"/>
    <w:rsid w:val="003B1E3D"/>
    <w:rsid w:val="003C0BEA"/>
    <w:rsid w:val="003E470A"/>
    <w:rsid w:val="004203F4"/>
    <w:rsid w:val="00484C56"/>
    <w:rsid w:val="0049642B"/>
    <w:rsid w:val="004A1582"/>
    <w:rsid w:val="004C08EB"/>
    <w:rsid w:val="0055324C"/>
    <w:rsid w:val="00594F96"/>
    <w:rsid w:val="005B7F33"/>
    <w:rsid w:val="005D3754"/>
    <w:rsid w:val="00605CF7"/>
    <w:rsid w:val="00635E91"/>
    <w:rsid w:val="006708A9"/>
    <w:rsid w:val="006F0A70"/>
    <w:rsid w:val="0072763D"/>
    <w:rsid w:val="00736355"/>
    <w:rsid w:val="00757227"/>
    <w:rsid w:val="00790EC1"/>
    <w:rsid w:val="007B574D"/>
    <w:rsid w:val="007D0E12"/>
    <w:rsid w:val="007E1D6E"/>
    <w:rsid w:val="00843FA9"/>
    <w:rsid w:val="00860C41"/>
    <w:rsid w:val="008847F2"/>
    <w:rsid w:val="00884F96"/>
    <w:rsid w:val="008A3DEF"/>
    <w:rsid w:val="008D47ED"/>
    <w:rsid w:val="008D7DD5"/>
    <w:rsid w:val="008E6D0F"/>
    <w:rsid w:val="009305EE"/>
    <w:rsid w:val="0093699D"/>
    <w:rsid w:val="00942E17"/>
    <w:rsid w:val="00963B13"/>
    <w:rsid w:val="0097505F"/>
    <w:rsid w:val="009D6ED2"/>
    <w:rsid w:val="009F1E1E"/>
    <w:rsid w:val="00A00DA9"/>
    <w:rsid w:val="00A0356A"/>
    <w:rsid w:val="00A60A0D"/>
    <w:rsid w:val="00AA7096"/>
    <w:rsid w:val="00B74CAE"/>
    <w:rsid w:val="00BA3BBA"/>
    <w:rsid w:val="00BB4529"/>
    <w:rsid w:val="00BC52F1"/>
    <w:rsid w:val="00BF716A"/>
    <w:rsid w:val="00C376FE"/>
    <w:rsid w:val="00C46FD6"/>
    <w:rsid w:val="00C6133A"/>
    <w:rsid w:val="00C6372A"/>
    <w:rsid w:val="00C66396"/>
    <w:rsid w:val="00C87FD7"/>
    <w:rsid w:val="00CA08C9"/>
    <w:rsid w:val="00CD7950"/>
    <w:rsid w:val="00D374D4"/>
    <w:rsid w:val="00D45AE2"/>
    <w:rsid w:val="00D45F67"/>
    <w:rsid w:val="00D53D97"/>
    <w:rsid w:val="00D82E85"/>
    <w:rsid w:val="00DA71DE"/>
    <w:rsid w:val="00E43662"/>
    <w:rsid w:val="00E571FF"/>
    <w:rsid w:val="00E94F69"/>
    <w:rsid w:val="00EC48A9"/>
    <w:rsid w:val="00ED2663"/>
    <w:rsid w:val="00F17C49"/>
    <w:rsid w:val="00F663D9"/>
    <w:rsid w:val="00F743DE"/>
    <w:rsid w:val="00FB6E4A"/>
    <w:rsid w:val="319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字符"/>
    <w:basedOn w:val="9"/>
    <w:link w:val="2"/>
    <w:semiHidden/>
    <w:uiPriority w:val="99"/>
  </w:style>
  <w:style w:type="character" w:customStyle="1" w:styleId="13">
    <w:name w:val="批注主题 字符"/>
    <w:basedOn w:val="12"/>
    <w:link w:val="6"/>
    <w:semiHidden/>
    <w:uiPriority w:val="99"/>
    <w:rPr>
      <w:b/>
      <w:bCs/>
    </w:rPr>
  </w:style>
  <w:style w:type="character" w:customStyle="1" w:styleId="14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644</Words>
  <Characters>3671</Characters>
  <Lines>30</Lines>
  <Paragraphs>8</Paragraphs>
  <TotalTime>1</TotalTime>
  <ScaleCrop>false</ScaleCrop>
  <LinksUpToDate>false</LinksUpToDate>
  <CharactersWithSpaces>4307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2019-11-19T10:28:00Z</dcterms:created>
  <dc:creator>hlj</dc:creator>
  <cp:lastModifiedBy>hlj</cp:lastModifiedBy>
  <dcterms:modified xsi:type="dcterms:W3CDTF">2020-03-24T14:51:18Z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