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操作系统第二次作业  计算机中美杨茗然2018013129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利用管程实现读者写者问题（读者优先）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 readerwriter{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 write;//判断是否有人在写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int count;//记录有几个读进程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condition rq,wq;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startread(){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if(write) cwait(rq);//如果有人在写，就阻塞读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count++;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csignal(rq);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endread(){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count--;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if(count==0) csignal(wq);//如果没人读，就唤醒写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startwrite(){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if(count&gt;0||write) cwait(wq);//如果有人在读或者在写，就阻塞写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write=true;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endwrite(){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if(rq!=NULL) csignal(rq);//读进程想读，就唤醒（读者优先）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csignal(wq);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{write=false;count=0;}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}RW;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reader(){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RW.startread();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RW.endread();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writer(){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RW.startwrite();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RW.endwrite();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writer();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coend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7D7103"/>
    <w:rsid w:val="667D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2020-05-30T01:50:00Z</dcterms:created>
  <dc:creator>一品香茗</dc:creator>
  <cp:lastModifiedBy>一品香茗</cp:lastModifiedBy>
  <dcterms:modified xsi:type="dcterms:W3CDTF">2020-05-30T02:46:02Z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