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634C8" w14:textId="77777777" w:rsidR="00D32FFB" w:rsidRPr="00E81671" w:rsidRDefault="00D32FFB" w:rsidP="00B53B27">
      <w:pPr>
        <w:pStyle w:val="Heading1"/>
        <w:spacing w:before="0"/>
        <w:jc w:val="center"/>
        <w:rPr>
          <w:rStyle w:val="BookTitle"/>
          <w:rFonts w:ascii="Times New Roman" w:hAnsi="Times New Roman" w:cs="Times New Roman"/>
          <w:color w:val="auto"/>
        </w:rPr>
      </w:pPr>
      <w:r w:rsidRPr="00E81671">
        <w:rPr>
          <w:rStyle w:val="BookTitle"/>
          <w:rFonts w:ascii="Times New Roman" w:hAnsi="Times New Roman" w:cs="Times New Roman"/>
          <w:color w:val="auto"/>
        </w:rPr>
        <w:t>Complete Example (Repeated Measures – 1 IV only)</w:t>
      </w:r>
    </w:p>
    <w:p w14:paraId="468E79DA" w14:textId="77777777" w:rsidR="00494BCA" w:rsidRDefault="00494BCA" w:rsidP="00B53B27">
      <w:pPr>
        <w:rPr>
          <w:rFonts w:ascii="Times New Roman" w:hAnsi="Times New Roman" w:cs="Times New Roman"/>
        </w:rPr>
      </w:pPr>
    </w:p>
    <w:p w14:paraId="7343BD16" w14:textId="77777777" w:rsidR="00D32FFB" w:rsidRPr="00E81671" w:rsidRDefault="00D32FFB" w:rsidP="00B53B27">
      <w:p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A note on repeated measures designs:</w:t>
      </w:r>
    </w:p>
    <w:p w14:paraId="08B9EC6E" w14:textId="114DBA97" w:rsidR="00D32FFB" w:rsidRDefault="00D32FFB" w:rsidP="00B53B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People sometimes find it difficult to separate IV and DV in these des</w:t>
      </w:r>
      <w:r w:rsidR="00494BCA">
        <w:rPr>
          <w:rFonts w:ascii="Times New Roman" w:hAnsi="Times New Roman" w:cs="Times New Roman"/>
        </w:rPr>
        <w:t>igns because they are related</w:t>
      </w:r>
      <w:r w:rsidR="00446FC6">
        <w:rPr>
          <w:rFonts w:ascii="Times New Roman" w:hAnsi="Times New Roman" w:cs="Times New Roman"/>
        </w:rPr>
        <w:t xml:space="preserve">. </w:t>
      </w:r>
      <w:r w:rsidR="00494BCA">
        <w:rPr>
          <w:rFonts w:ascii="Times New Roman" w:hAnsi="Times New Roman" w:cs="Times New Roman"/>
        </w:rPr>
        <w:t xml:space="preserve">Always make sure you can differentiate between the levels of the IV and what was measured at each of those levels (i.e. the DV). </w:t>
      </w:r>
    </w:p>
    <w:p w14:paraId="144041A3" w14:textId="62E8B115" w:rsidR="00D32FFB" w:rsidRPr="00494BCA" w:rsidRDefault="00D32FFB" w:rsidP="00494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4BCA">
        <w:rPr>
          <w:rFonts w:ascii="Times New Roman" w:hAnsi="Times New Roman" w:cs="Times New Roman"/>
        </w:rPr>
        <w:t>These designs are more powerful (need less people!) because you are measuring the same people a couple times</w:t>
      </w:r>
      <w:r w:rsidR="00446FC6">
        <w:rPr>
          <w:rFonts w:ascii="Times New Roman" w:hAnsi="Times New Roman" w:cs="Times New Roman"/>
        </w:rPr>
        <w:t xml:space="preserve">. </w:t>
      </w:r>
      <w:r w:rsidRPr="00494BCA">
        <w:rPr>
          <w:rFonts w:ascii="Times New Roman" w:hAnsi="Times New Roman" w:cs="Times New Roman"/>
        </w:rPr>
        <w:t>That means that you reduce the error variance (within subjects) because you can control for the fact that everyone is slightly different and take that out of the er</w:t>
      </w:r>
      <w:r w:rsidR="006D4FD1">
        <w:rPr>
          <w:rFonts w:ascii="Times New Roman" w:hAnsi="Times New Roman" w:cs="Times New Roman"/>
        </w:rPr>
        <w:t>ror variance. However, the draw</w:t>
      </w:r>
      <w:r w:rsidRPr="00494BCA">
        <w:rPr>
          <w:rFonts w:ascii="Times New Roman" w:hAnsi="Times New Roman" w:cs="Times New Roman"/>
        </w:rPr>
        <w:t>back is that there is an interaction with the study sometimes (i.e. if you take the same test over and over, of course you’ll get better … or worse because you are bored.)</w:t>
      </w:r>
      <w:r w:rsidR="00446FC6">
        <w:rPr>
          <w:rFonts w:ascii="Times New Roman" w:hAnsi="Times New Roman" w:cs="Times New Roman"/>
        </w:rPr>
        <w:t xml:space="preserve">. </w:t>
      </w:r>
      <w:r w:rsidRPr="00494BCA">
        <w:rPr>
          <w:rFonts w:ascii="Times New Roman" w:hAnsi="Times New Roman" w:cs="Times New Roman"/>
        </w:rPr>
        <w:t>So, you have to balance these effects (carry over effects, fatigue) with the ability to control for participant wackiness.</w:t>
      </w:r>
    </w:p>
    <w:p w14:paraId="0022CCD5" w14:textId="77777777" w:rsidR="00D32FFB" w:rsidRPr="00E81671" w:rsidRDefault="00D32FFB" w:rsidP="00D32FFB">
      <w:pPr>
        <w:rPr>
          <w:rFonts w:ascii="Times New Roman" w:hAnsi="Times New Roman" w:cs="Times New Roman"/>
        </w:rPr>
      </w:pPr>
    </w:p>
    <w:p w14:paraId="5218A6D9" w14:textId="5472CEE2" w:rsidR="00D32FFB" w:rsidRPr="00E81671" w:rsidRDefault="00D32FFB" w:rsidP="00D32FFB">
      <w:p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Participants were tested over several days to measure variations in their pulse</w:t>
      </w:r>
      <w:r w:rsidR="003866E9">
        <w:rPr>
          <w:rFonts w:ascii="Times New Roman" w:hAnsi="Times New Roman" w:cs="Times New Roman"/>
        </w:rPr>
        <w:t xml:space="preserve"> given different types of stimuli</w:t>
      </w:r>
      <w:r w:rsidR="00446FC6">
        <w:rPr>
          <w:rFonts w:ascii="Times New Roman" w:hAnsi="Times New Roman" w:cs="Times New Roman"/>
        </w:rPr>
        <w:t xml:space="preserve">. </w:t>
      </w:r>
      <w:r w:rsidR="003866E9">
        <w:rPr>
          <w:rFonts w:ascii="Times New Roman" w:hAnsi="Times New Roman" w:cs="Times New Roman"/>
        </w:rPr>
        <w:t>One stimul</w:t>
      </w:r>
      <w:r w:rsidR="006D4FD1">
        <w:rPr>
          <w:rFonts w:ascii="Times New Roman" w:hAnsi="Times New Roman" w:cs="Times New Roman"/>
        </w:rPr>
        <w:t>us</w:t>
      </w:r>
      <w:r w:rsidR="003866E9">
        <w:rPr>
          <w:rFonts w:ascii="Times New Roman" w:hAnsi="Times New Roman" w:cs="Times New Roman"/>
        </w:rPr>
        <w:t xml:space="preserve"> was a neutral picture (like a toaster), while other stimuli were cute/happy pictures (puppies, babies), and negative stimuli (mutilated faces, pictures of war). </w:t>
      </w:r>
      <w:r w:rsidRPr="00E81671">
        <w:rPr>
          <w:rFonts w:ascii="Times New Roman" w:hAnsi="Times New Roman" w:cs="Times New Roman"/>
        </w:rPr>
        <w:t xml:space="preserve">Where there differences in pulse for each participant </w:t>
      </w:r>
      <w:r w:rsidR="003866E9">
        <w:rPr>
          <w:rFonts w:ascii="Times New Roman" w:hAnsi="Times New Roman" w:cs="Times New Roman"/>
        </w:rPr>
        <w:t xml:space="preserve">across the stimuli? </w:t>
      </w:r>
    </w:p>
    <w:p w14:paraId="16C5B7C4" w14:textId="77777777" w:rsidR="00D32FFB" w:rsidRDefault="00D32FFB" w:rsidP="00D32FFB">
      <w:pPr>
        <w:rPr>
          <w:rFonts w:ascii="Times New Roman" w:hAnsi="Times New Roman" w:cs="Times New Roman"/>
        </w:rPr>
      </w:pPr>
    </w:p>
    <w:p w14:paraId="58B1770E" w14:textId="36452544" w:rsidR="008C3E07" w:rsidRPr="00715C44" w:rsidRDefault="008C3E07" w:rsidP="008C3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Datafile: </w:t>
      </w:r>
      <w:r>
        <w:rPr>
          <w:rFonts w:ascii="Times New Roman" w:hAnsi="Times New Roman" w:cs="Times New Roman"/>
        </w:rPr>
        <w:t>rm 1 anova.csv</w:t>
      </w:r>
    </w:p>
    <w:p w14:paraId="2501FF72" w14:textId="77777777" w:rsidR="008C3E07" w:rsidRPr="00E81671" w:rsidRDefault="008C3E07" w:rsidP="00D32FFB">
      <w:pPr>
        <w:rPr>
          <w:rFonts w:ascii="Times New Roman" w:hAnsi="Times New Roman" w:cs="Times New Roman"/>
        </w:rPr>
      </w:pPr>
    </w:p>
    <w:p w14:paraId="1AB53AE9" w14:textId="530024EA" w:rsidR="00D32FFB" w:rsidRPr="005606E8" w:rsidRDefault="00D32FFB" w:rsidP="00D32FFB">
      <w:pPr>
        <w:rPr>
          <w:rFonts w:ascii="Times New Roman" w:hAnsi="Times New Roman" w:cs="Times New Roman"/>
          <w:b/>
        </w:rPr>
      </w:pPr>
      <w:r w:rsidRPr="00E81671">
        <w:rPr>
          <w:rFonts w:ascii="Times New Roman" w:hAnsi="Times New Roman" w:cs="Times New Roman"/>
          <w:b/>
        </w:rPr>
        <w:t>IV:</w:t>
      </w:r>
      <w:r w:rsidR="005606E8">
        <w:rPr>
          <w:rFonts w:ascii="Times New Roman" w:hAnsi="Times New Roman" w:cs="Times New Roman"/>
          <w:b/>
        </w:rPr>
        <w:t xml:space="preserve"> </w:t>
      </w:r>
      <w:r w:rsidR="005606E8">
        <w:rPr>
          <w:rFonts w:ascii="Times New Roman" w:hAnsi="Times New Roman" w:cs="Times New Roman"/>
        </w:rPr>
        <w:t>Stimuli type – neutral, negative, positive</w:t>
      </w:r>
    </w:p>
    <w:p w14:paraId="35A1C3FA" w14:textId="77777777" w:rsidR="00D32FFB" w:rsidRPr="00E81671" w:rsidRDefault="00D32FFB" w:rsidP="00D32FFB">
      <w:pPr>
        <w:rPr>
          <w:rFonts w:ascii="Times New Roman" w:hAnsi="Times New Roman" w:cs="Times New Roman"/>
          <w:b/>
        </w:rPr>
      </w:pPr>
    </w:p>
    <w:p w14:paraId="79D3553C" w14:textId="3C9C7E80" w:rsidR="00D32FFB" w:rsidRPr="005606E8" w:rsidRDefault="00D32FFB" w:rsidP="00D32FFB">
      <w:pPr>
        <w:rPr>
          <w:rFonts w:ascii="Times New Roman" w:hAnsi="Times New Roman" w:cs="Times New Roman"/>
          <w:b/>
        </w:rPr>
      </w:pPr>
      <w:r w:rsidRPr="00E81671">
        <w:rPr>
          <w:rFonts w:ascii="Times New Roman" w:hAnsi="Times New Roman" w:cs="Times New Roman"/>
          <w:b/>
        </w:rPr>
        <w:t>DV:</w:t>
      </w:r>
      <w:r w:rsidR="005606E8">
        <w:rPr>
          <w:rFonts w:ascii="Times New Roman" w:hAnsi="Times New Roman" w:cs="Times New Roman"/>
          <w:b/>
        </w:rPr>
        <w:t xml:space="preserve"> </w:t>
      </w:r>
      <w:r w:rsidRPr="00E81671">
        <w:rPr>
          <w:rFonts w:ascii="Times New Roman" w:hAnsi="Times New Roman" w:cs="Times New Roman"/>
        </w:rPr>
        <w:t>Pulse/heart rate</w:t>
      </w:r>
    </w:p>
    <w:p w14:paraId="3B79E9F0" w14:textId="77777777" w:rsidR="00D32FFB" w:rsidRPr="00E81671" w:rsidRDefault="00D32FFB" w:rsidP="00D32FFB">
      <w:pPr>
        <w:rPr>
          <w:rFonts w:ascii="Times New Roman" w:hAnsi="Times New Roman" w:cs="Times New Roman"/>
          <w:b/>
        </w:rPr>
      </w:pPr>
    </w:p>
    <w:p w14:paraId="46A487AD" w14:textId="77777777" w:rsidR="004D3AAE" w:rsidRPr="00E81671" w:rsidRDefault="004D3AAE" w:rsidP="004D3AAE">
      <w:pPr>
        <w:rPr>
          <w:rFonts w:ascii="Times New Roman" w:hAnsi="Times New Roman" w:cs="Times New Roman"/>
          <w:b/>
        </w:rPr>
      </w:pPr>
      <w:r w:rsidRPr="00E81671">
        <w:rPr>
          <w:rFonts w:ascii="Times New Roman" w:hAnsi="Times New Roman" w:cs="Times New Roman"/>
          <w:b/>
        </w:rPr>
        <w:t>Power:</w:t>
      </w:r>
    </w:p>
    <w:p w14:paraId="30F5E372" w14:textId="77777777" w:rsidR="004D3AAE" w:rsidRPr="00E81671" w:rsidRDefault="004D3AAE" w:rsidP="004D3AA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Open Gpower!</w:t>
      </w:r>
    </w:p>
    <w:p w14:paraId="3B76AC39" w14:textId="77777777" w:rsidR="004D3AAE" w:rsidRDefault="004D3AAE" w:rsidP="004D3AAE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family: </w:t>
      </w:r>
      <w:r w:rsidRPr="00E81671">
        <w:rPr>
          <w:rFonts w:ascii="Times New Roman" w:hAnsi="Times New Roman" w:cs="Times New Roman"/>
        </w:rPr>
        <w:t>F-test</w:t>
      </w:r>
    </w:p>
    <w:p w14:paraId="729FF46D" w14:textId="3FE54CA9" w:rsidR="004D3AAE" w:rsidRPr="00E81671" w:rsidRDefault="004D3AAE" w:rsidP="004D3AAE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Statistical Test: </w:t>
      </w:r>
      <w:r w:rsidRPr="00E81671">
        <w:rPr>
          <w:rFonts w:ascii="Times New Roman" w:hAnsi="Times New Roman" w:cs="Times New Roman"/>
        </w:rPr>
        <w:t>ANOVA repeated measures, within factors</w:t>
      </w:r>
    </w:p>
    <w:p w14:paraId="7D70FE24" w14:textId="614F21F4" w:rsidR="004D3AAE" w:rsidRDefault="004D3AAE" w:rsidP="004D3AAE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an effect size: click determine </w:t>
      </w:r>
      <w:r w:rsidRPr="004D3AA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click direct </w:t>
      </w:r>
      <w:r w:rsidRPr="004D3AA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use eta square sizes you think might be accurate, remember small, medium, and large estimates from the notes.</w:t>
      </w:r>
    </w:p>
    <w:p w14:paraId="72D2B7B7" w14:textId="77777777" w:rsidR="004D3AAE" w:rsidRPr="004D3AAE" w:rsidRDefault="004D3AAE" w:rsidP="004D3AA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4D3AAE">
        <w:rPr>
          <w:rFonts w:ascii="Times New Roman" w:hAnsi="Times New Roman" w:cs="Times New Roman"/>
        </w:rPr>
        <w:t>Alpha = .05</w:t>
      </w:r>
    </w:p>
    <w:p w14:paraId="18DEE570" w14:textId="77777777" w:rsidR="004D3AAE" w:rsidRPr="00E81671" w:rsidRDefault="004D3AAE" w:rsidP="004D3AAE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(1-beta .20)</w:t>
      </w:r>
      <w:r w:rsidRPr="00E81671">
        <w:rPr>
          <w:rFonts w:ascii="Times New Roman" w:hAnsi="Times New Roman" w:cs="Times New Roman"/>
        </w:rPr>
        <w:t xml:space="preserve"> = .80</w:t>
      </w:r>
    </w:p>
    <w:p w14:paraId="3A14BA34" w14:textId="77777777" w:rsidR="004D3AAE" w:rsidRPr="00E81671" w:rsidRDefault="004D3AAE" w:rsidP="004D3AA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 xml:space="preserve">Number of groups = number of IVs </w:t>
      </w:r>
    </w:p>
    <w:p w14:paraId="48381F6D" w14:textId="77777777" w:rsidR="004D3AAE" w:rsidRPr="00E81671" w:rsidRDefault="004D3AAE" w:rsidP="002B7C3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 xml:space="preserve">Number of measurements = number of levels </w:t>
      </w:r>
    </w:p>
    <w:p w14:paraId="57A78A93" w14:textId="77777777" w:rsidR="002B7C3F" w:rsidRDefault="004D3AAE" w:rsidP="002B7C3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 xml:space="preserve">Corr among rep measures = correlation between levels </w:t>
      </w:r>
    </w:p>
    <w:p w14:paraId="0189AB49" w14:textId="77777777" w:rsidR="002B7C3F" w:rsidRDefault="002B7C3F" w:rsidP="002B7C3F">
      <w:pPr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4D3AAE" w:rsidRPr="00E81671">
        <w:rPr>
          <w:rFonts w:ascii="Times New Roman" w:hAnsi="Times New Roman" w:cs="Times New Roman"/>
        </w:rPr>
        <w:t>ou can estimate from previous rese</w:t>
      </w:r>
      <w:r>
        <w:rPr>
          <w:rFonts w:ascii="Times New Roman" w:hAnsi="Times New Roman" w:cs="Times New Roman"/>
        </w:rPr>
        <w:t>arch.</w:t>
      </w:r>
    </w:p>
    <w:p w14:paraId="3A84728B" w14:textId="77777777" w:rsidR="002B7C3F" w:rsidRDefault="002B7C3F" w:rsidP="002B7C3F">
      <w:pPr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at the correlations in a pilot study, go with the lowest one you find. </w:t>
      </w:r>
    </w:p>
    <w:p w14:paraId="2C1A7DD4" w14:textId="40036551" w:rsidR="004D3AAE" w:rsidRPr="00E81671" w:rsidRDefault="004D3AAE" w:rsidP="002B7C3F">
      <w:pPr>
        <w:numPr>
          <w:ilvl w:val="2"/>
          <w:numId w:val="15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.5-.7 is a good estimate if you are giving the</w:t>
      </w:r>
      <w:r w:rsidR="002B7C3F">
        <w:rPr>
          <w:rFonts w:ascii="Times New Roman" w:hAnsi="Times New Roman" w:cs="Times New Roman"/>
        </w:rPr>
        <w:t>m the same test a couple times.</w:t>
      </w:r>
    </w:p>
    <w:p w14:paraId="0F59F0B5" w14:textId="7C3D6A8E" w:rsidR="004D3AAE" w:rsidRDefault="004D3AAE" w:rsidP="004A6CA7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Nonsphericity correction = epsilon … you will not really know this number before you start a study</w:t>
      </w:r>
      <w:r w:rsidR="00446FC6">
        <w:rPr>
          <w:rFonts w:ascii="Times New Roman" w:hAnsi="Times New Roman" w:cs="Times New Roman"/>
        </w:rPr>
        <w:t xml:space="preserve">. </w:t>
      </w:r>
      <w:r w:rsidRPr="00E81671">
        <w:rPr>
          <w:rFonts w:ascii="Times New Roman" w:hAnsi="Times New Roman" w:cs="Times New Roman"/>
        </w:rPr>
        <w:t>More useful if you have some participants to estimate from (see below on how to get that number).</w:t>
      </w:r>
    </w:p>
    <w:p w14:paraId="14E976B8" w14:textId="00F9E071" w:rsidR="004A6CA7" w:rsidRDefault="004A6CA7" w:rsidP="004A6CA7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estimate the following:</w:t>
      </w:r>
    </w:p>
    <w:p w14:paraId="0C38FACA" w14:textId="3A14601F" w:rsidR="004A6CA7" w:rsidRDefault="004A6CA7" w:rsidP="004A6CA7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 effect size</w:t>
      </w:r>
    </w:p>
    <w:p w14:paraId="3AB857CC" w14:textId="0560A604" w:rsidR="004A6CA7" w:rsidRDefault="004A6CA7" w:rsidP="004A6CA7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One IV</w:t>
      </w:r>
    </w:p>
    <w:p w14:paraId="4D0CF6B0" w14:textId="57753A58" w:rsidR="004A6CA7" w:rsidRDefault="004A6CA7" w:rsidP="004A6CA7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Levels from our current study</w:t>
      </w:r>
    </w:p>
    <w:p w14:paraId="67CDA664" w14:textId="51012145" w:rsidR="004A6CA7" w:rsidRDefault="004A6CA7" w:rsidP="004A6CA7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Correlation = .5</w:t>
      </w:r>
    </w:p>
    <w:p w14:paraId="474C3103" w14:textId="11D5611F" w:rsidR="004A6CA7" w:rsidRPr="00E81671" w:rsidRDefault="004A6CA7" w:rsidP="004A6CA7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Epsilon = 1</w:t>
      </w:r>
    </w:p>
    <w:p w14:paraId="5B00BECC" w14:textId="2421BA92" w:rsidR="004D3AAE" w:rsidRPr="004A6CA7" w:rsidRDefault="004D3AAE" w:rsidP="004A6CA7">
      <w:pPr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E81671">
        <w:rPr>
          <w:rFonts w:ascii="Times New Roman" w:hAnsi="Times New Roman" w:cs="Times New Roman"/>
        </w:rPr>
        <w:t xml:space="preserve">Says we needed to run </w:t>
      </w:r>
      <w:r w:rsidR="004A6CA7">
        <w:rPr>
          <w:rFonts w:ascii="Times New Roman" w:hAnsi="Times New Roman" w:cs="Times New Roman"/>
        </w:rPr>
        <w:t>7</w:t>
      </w:r>
      <w:r w:rsidRPr="00E81671">
        <w:rPr>
          <w:rFonts w:ascii="Times New Roman" w:hAnsi="Times New Roman" w:cs="Times New Roman"/>
        </w:rPr>
        <w:t xml:space="preserve"> people to find a significant effect with a </w:t>
      </w:r>
      <w:r w:rsidR="004A6CA7">
        <w:rPr>
          <w:rFonts w:ascii="Times New Roman" w:hAnsi="Times New Roman" w:cs="Times New Roman"/>
        </w:rPr>
        <w:t>large effect size!</w:t>
      </w:r>
    </w:p>
    <w:p w14:paraId="3CFF2F0F" w14:textId="77777777" w:rsidR="004A6CA7" w:rsidRDefault="004A6CA7" w:rsidP="004A6CA7">
      <w:pPr>
        <w:rPr>
          <w:rFonts w:ascii="Times New Roman" w:hAnsi="Times New Roman" w:cs="Times New Roman"/>
        </w:rPr>
      </w:pPr>
    </w:p>
    <w:p w14:paraId="24BD18E2" w14:textId="1EA3D976" w:rsidR="004A6CA7" w:rsidRPr="00E81671" w:rsidRDefault="004A6CA7" w:rsidP="004A6C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B41C487" wp14:editId="242A6C1E">
            <wp:extent cx="5943600" cy="229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BAE1" w14:textId="77777777" w:rsidR="00D32FFB" w:rsidRPr="00E81671" w:rsidRDefault="00D32FFB" w:rsidP="00D32FFB">
      <w:pPr>
        <w:ind w:left="1440"/>
        <w:rPr>
          <w:rFonts w:ascii="Times New Roman" w:hAnsi="Times New Roman" w:cs="Times New Roman"/>
        </w:rPr>
      </w:pPr>
    </w:p>
    <w:p w14:paraId="57715135" w14:textId="1D4E5DF0" w:rsidR="00D32FFB" w:rsidRPr="004A6CA7" w:rsidRDefault="004A6CA7" w:rsidP="004A6C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A6CA7">
        <w:rPr>
          <w:rFonts w:ascii="Times New Roman" w:hAnsi="Times New Roman" w:cs="Times New Roman"/>
        </w:rPr>
        <w:t>Check your learning:</w:t>
      </w:r>
    </w:p>
    <w:p w14:paraId="74B70CB3" w14:textId="05304CE4" w:rsidR="004A6CA7" w:rsidRPr="004A6CA7" w:rsidRDefault="004A6CA7" w:rsidP="004A6CA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if you can estimate a small effect size with a high correlation between measures (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= .80)</w:t>
      </w:r>
      <w:r w:rsidR="00446FC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You should get that you need 66 people. </w:t>
      </w:r>
    </w:p>
    <w:p w14:paraId="314547AE" w14:textId="77777777" w:rsidR="00D32FFB" w:rsidRPr="00E81671" w:rsidRDefault="00D32FFB" w:rsidP="00D32FFB">
      <w:pPr>
        <w:rPr>
          <w:rFonts w:ascii="Times New Roman" w:hAnsi="Times New Roman" w:cs="Times New Roman"/>
          <w:b/>
        </w:rPr>
      </w:pPr>
    </w:p>
    <w:p w14:paraId="7D117F4F" w14:textId="77777777" w:rsidR="00D32FFB" w:rsidRPr="00E81671" w:rsidRDefault="00D32FFB" w:rsidP="00D32FFB">
      <w:pPr>
        <w:rPr>
          <w:rFonts w:ascii="Times New Roman" w:hAnsi="Times New Roman" w:cs="Times New Roman"/>
          <w:b/>
        </w:rPr>
      </w:pPr>
    </w:p>
    <w:p w14:paraId="02875051" w14:textId="77777777" w:rsidR="00D32FFB" w:rsidRPr="00E81671" w:rsidRDefault="00D32FFB" w:rsidP="00D32FFB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E81671">
        <w:rPr>
          <w:rFonts w:ascii="Times New Roman" w:hAnsi="Times New Roman" w:cs="Times New Roman"/>
          <w:b/>
        </w:rPr>
        <w:t>Results</w:t>
      </w:r>
    </w:p>
    <w:p w14:paraId="1C20E242" w14:textId="547759F9" w:rsidR="00D32FFB" w:rsidRPr="002D1B5B" w:rsidRDefault="00EF001E" w:rsidP="00EF001E">
      <w:pPr>
        <w:tabs>
          <w:tab w:val="num" w:pos="0"/>
        </w:tabs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="00D32FFB" w:rsidRPr="00E81671">
        <w:rPr>
          <w:rFonts w:ascii="Times New Roman" w:hAnsi="Times New Roman" w:cs="Times New Roman"/>
        </w:rPr>
        <w:t xml:space="preserve">Participants were tested on three </w:t>
      </w:r>
      <w:r>
        <w:rPr>
          <w:rFonts w:ascii="Times New Roman" w:hAnsi="Times New Roman" w:cs="Times New Roman"/>
        </w:rPr>
        <w:t>types of stimuli (neutral, positive, negative) for</w:t>
      </w:r>
      <w:r w:rsidR="00D32FFB" w:rsidRPr="00E81671">
        <w:rPr>
          <w:rFonts w:ascii="Times New Roman" w:hAnsi="Times New Roman" w:cs="Times New Roman"/>
        </w:rPr>
        <w:t xml:space="preserve"> pulse rate</w:t>
      </w:r>
      <w:r w:rsidR="00446FC6">
        <w:rPr>
          <w:rFonts w:ascii="Times New Roman" w:hAnsi="Times New Roman" w:cs="Times New Roman"/>
        </w:rPr>
        <w:t xml:space="preserve">. </w:t>
      </w:r>
      <w:r w:rsidR="00A63AED">
        <w:rPr>
          <w:rFonts w:ascii="Times New Roman" w:hAnsi="Times New Roman" w:cs="Times New Roman"/>
        </w:rPr>
        <w:t xml:space="preserve">Data was screened for errors, missing data (none), outliers (none found with </w:t>
      </w:r>
      <w:r w:rsidR="004A5778">
        <w:rPr>
          <w:rFonts w:ascii="Times New Roman" w:hAnsi="Times New Roman" w:cs="Times New Roman"/>
          <w:i/>
        </w:rPr>
        <w:t>z</w:t>
      </w:r>
      <w:r w:rsidR="004A5778">
        <w:rPr>
          <w:rFonts w:ascii="Times New Roman" w:hAnsi="Times New Roman" w:cs="Times New Roman"/>
        </w:rPr>
        <w:t>-score</w:t>
      </w:r>
      <w:r w:rsidR="00A63AED">
        <w:rPr>
          <w:rFonts w:ascii="Times New Roman" w:hAnsi="Times New Roman" w:cs="Times New Roman"/>
        </w:rPr>
        <w:t xml:space="preserve"> distance), and assumptions</w:t>
      </w:r>
      <w:r w:rsidR="00446FC6">
        <w:rPr>
          <w:rFonts w:ascii="Times New Roman" w:hAnsi="Times New Roman" w:cs="Times New Roman"/>
        </w:rPr>
        <w:t xml:space="preserve">. </w:t>
      </w:r>
      <w:r w:rsidR="00A63AED">
        <w:rPr>
          <w:rFonts w:ascii="Times New Roman" w:hAnsi="Times New Roman" w:cs="Times New Roman"/>
        </w:rPr>
        <w:t>Normality, linearity, homogeneity, and Mauchly’s test (</w:t>
      </w:r>
      <w:r w:rsidR="00CB669F">
        <w:rPr>
          <w:rFonts w:ascii="Times New Roman" w:hAnsi="Times New Roman" w:cs="Times New Roman"/>
          <w:i/>
        </w:rPr>
        <w:t>p</w:t>
      </w:r>
      <w:r w:rsidR="00CB669F">
        <w:rPr>
          <w:rFonts w:ascii="Times New Roman" w:hAnsi="Times New Roman" w:cs="Times New Roman"/>
        </w:rPr>
        <w:t xml:space="preserve"> = .002)</w:t>
      </w:r>
      <w:r w:rsidR="00A63AED">
        <w:rPr>
          <w:rFonts w:ascii="Times New Roman" w:hAnsi="Times New Roman" w:cs="Times New Roman"/>
        </w:rPr>
        <w:t xml:space="preserve"> indicated that assumptions were met. </w:t>
      </w:r>
      <w:r w:rsidR="00D32FFB" w:rsidRPr="00E81671">
        <w:rPr>
          <w:rFonts w:ascii="Times New Roman" w:hAnsi="Times New Roman" w:cs="Times New Roman"/>
        </w:rPr>
        <w:t xml:space="preserve">Using a repeated measures ANOVA, different </w:t>
      </w:r>
      <w:r w:rsidR="00CB669F">
        <w:rPr>
          <w:rFonts w:ascii="Times New Roman" w:hAnsi="Times New Roman" w:cs="Times New Roman"/>
        </w:rPr>
        <w:t>stimuli</w:t>
      </w:r>
      <w:r w:rsidR="00D32FFB" w:rsidRPr="00E81671">
        <w:rPr>
          <w:rFonts w:ascii="Times New Roman" w:hAnsi="Times New Roman" w:cs="Times New Roman"/>
        </w:rPr>
        <w:t xml:space="preserve"> were found have different heart rates, </w:t>
      </w:r>
      <w:r w:rsidR="002D1B5B" w:rsidRPr="002D1B5B">
        <w:rPr>
          <w:rFonts w:ascii="Times New Roman" w:hAnsi="Times New Roman" w:cs="Times New Roman"/>
          <w:i/>
          <w:iCs/>
        </w:rPr>
        <w:t>F</w:t>
      </w:r>
      <w:r w:rsidR="002D1B5B" w:rsidRPr="002D1B5B">
        <w:rPr>
          <w:rFonts w:ascii="Times New Roman" w:hAnsi="Times New Roman" w:cs="Times New Roman"/>
          <w:iCs/>
        </w:rPr>
        <w:t>(2, 34) = 253.30</w:t>
      </w:r>
      <w:r w:rsidR="002D1B5B" w:rsidRPr="002D1B5B">
        <w:rPr>
          <w:rFonts w:ascii="Times New Roman" w:hAnsi="Times New Roman" w:cs="Times New Roman"/>
          <w:i/>
          <w:iCs/>
        </w:rPr>
        <w:t xml:space="preserve">, p </w:t>
      </w:r>
      <w:r w:rsidR="002D1B5B" w:rsidRPr="002D1B5B">
        <w:rPr>
          <w:rFonts w:ascii="Times New Roman" w:hAnsi="Times New Roman" w:cs="Times New Roman"/>
          <w:iCs/>
        </w:rPr>
        <w:t>&lt; .001</w:t>
      </w:r>
      <w:r w:rsidR="002D1B5B" w:rsidRPr="002D1B5B">
        <w:rPr>
          <w:rFonts w:ascii="Times New Roman" w:hAnsi="Times New Roman" w:cs="Times New Roman"/>
          <w:i/>
          <w:iCs/>
        </w:rPr>
        <w:t xml:space="preserve">, </w:t>
      </w:r>
      <w:r w:rsidR="002D1B5B" w:rsidRPr="002D1B5B">
        <w:rPr>
          <w:rFonts w:ascii="Times New Roman" w:hAnsi="Times New Roman" w:cs="Times New Roman"/>
          <w:bCs/>
          <w:i/>
          <w:iCs/>
        </w:rPr>
        <w:t xml:space="preserve">η² </w:t>
      </w:r>
      <w:r w:rsidR="002D1B5B" w:rsidRPr="002D1B5B">
        <w:rPr>
          <w:rFonts w:ascii="Times New Roman" w:hAnsi="Times New Roman" w:cs="Times New Roman"/>
          <w:bCs/>
          <w:iCs/>
        </w:rPr>
        <w:t>= .94</w:t>
      </w:r>
      <w:r w:rsidR="00446FC6">
        <w:rPr>
          <w:rFonts w:ascii="Times New Roman" w:hAnsi="Times New Roman" w:cs="Times New Roman"/>
        </w:rPr>
        <w:t xml:space="preserve">. </w:t>
      </w:r>
      <w:r w:rsidR="00D32FFB" w:rsidRPr="00E81671">
        <w:rPr>
          <w:rFonts w:ascii="Times New Roman" w:hAnsi="Times New Roman" w:cs="Times New Roman"/>
        </w:rPr>
        <w:t xml:space="preserve">Post hoc comparisons were analyzed using dependent </w:t>
      </w:r>
      <w:r w:rsidR="00D32FFB" w:rsidRPr="005D1C3D">
        <w:rPr>
          <w:rFonts w:ascii="Times New Roman" w:hAnsi="Times New Roman" w:cs="Times New Roman"/>
          <w:i/>
        </w:rPr>
        <w:t>t</w:t>
      </w:r>
      <w:r w:rsidR="00D32FFB" w:rsidRPr="00E81671">
        <w:rPr>
          <w:rFonts w:ascii="Times New Roman" w:hAnsi="Times New Roman" w:cs="Times New Roman"/>
        </w:rPr>
        <w:t>-tests</w:t>
      </w:r>
      <w:r w:rsidR="00446FC6">
        <w:rPr>
          <w:rFonts w:ascii="Times New Roman" w:hAnsi="Times New Roman" w:cs="Times New Roman"/>
        </w:rPr>
        <w:t xml:space="preserve"> with a </w:t>
      </w:r>
      <w:r w:rsidR="005D1C3D">
        <w:rPr>
          <w:rFonts w:ascii="Times New Roman" w:hAnsi="Times New Roman" w:cs="Times New Roman"/>
        </w:rPr>
        <w:t>Tukey</w:t>
      </w:r>
      <w:r w:rsidR="00446FC6">
        <w:rPr>
          <w:rFonts w:ascii="Times New Roman" w:hAnsi="Times New Roman" w:cs="Times New Roman"/>
        </w:rPr>
        <w:t xml:space="preserve"> correction. Neutral stimuli were found to</w:t>
      </w:r>
      <w:r w:rsidR="00D32FFB" w:rsidRPr="00E81671">
        <w:rPr>
          <w:rFonts w:ascii="Times New Roman" w:hAnsi="Times New Roman" w:cs="Times New Roman"/>
        </w:rPr>
        <w:t xml:space="preserve"> have a significantly lower mean than </w:t>
      </w:r>
      <w:r w:rsidR="00446FC6">
        <w:rPr>
          <w:rFonts w:ascii="Times New Roman" w:hAnsi="Times New Roman" w:cs="Times New Roman"/>
        </w:rPr>
        <w:t>Positive stimuli</w:t>
      </w:r>
      <w:r w:rsidR="00D32FFB" w:rsidRPr="00E81671">
        <w:rPr>
          <w:rFonts w:ascii="Times New Roman" w:hAnsi="Times New Roman" w:cs="Times New Roman"/>
        </w:rPr>
        <w:t xml:space="preserve"> (</w:t>
      </w:r>
      <w:r w:rsidR="002D1B5B" w:rsidRPr="0033158C">
        <w:rPr>
          <w:rFonts w:ascii="Times New Roman" w:eastAsia="Times New Roman" w:hAnsi="Times New Roman" w:cs="Times New Roman"/>
          <w:i/>
        </w:rPr>
        <w:t>t</w:t>
      </w:r>
      <w:r w:rsidR="002D1B5B" w:rsidRPr="0033158C">
        <w:rPr>
          <w:rFonts w:ascii="Times New Roman" w:eastAsia="Times New Roman" w:hAnsi="Times New Roman" w:cs="Times New Roman"/>
        </w:rPr>
        <w:t xml:space="preserve">(17) = -16.24, </w:t>
      </w:r>
      <w:r w:rsidR="002D1B5B" w:rsidRPr="0033158C">
        <w:rPr>
          <w:rFonts w:ascii="Times New Roman" w:eastAsia="Times New Roman" w:hAnsi="Times New Roman" w:cs="Times New Roman"/>
          <w:i/>
        </w:rPr>
        <w:t xml:space="preserve">p </w:t>
      </w:r>
      <w:r w:rsidR="002D1B5B" w:rsidRPr="0033158C">
        <w:rPr>
          <w:rFonts w:ascii="Times New Roman" w:eastAsia="Times New Roman" w:hAnsi="Times New Roman" w:cs="Times New Roman"/>
        </w:rPr>
        <w:t>&lt; .001</w:t>
      </w:r>
      <w:r w:rsidR="00D32FFB" w:rsidRPr="00E81671">
        <w:rPr>
          <w:rFonts w:ascii="Times New Roman" w:hAnsi="Times New Roman" w:cs="Times New Roman"/>
        </w:rPr>
        <w:t xml:space="preserve">, </w:t>
      </w:r>
      <w:r w:rsidR="00D32FFB" w:rsidRPr="00E81671">
        <w:rPr>
          <w:rFonts w:ascii="Times New Roman" w:hAnsi="Times New Roman" w:cs="Times New Roman"/>
          <w:i/>
        </w:rPr>
        <w:t>d</w:t>
      </w:r>
      <w:r w:rsidR="002D1B5B">
        <w:rPr>
          <w:rFonts w:ascii="Times New Roman" w:hAnsi="Times New Roman" w:cs="Times New Roman"/>
          <w:i/>
          <w:vertAlign w:val="subscript"/>
        </w:rPr>
        <w:t>diff</w:t>
      </w:r>
      <w:r w:rsidR="00D32FFB" w:rsidRPr="00E81671">
        <w:rPr>
          <w:rFonts w:ascii="Times New Roman" w:hAnsi="Times New Roman" w:cs="Times New Roman"/>
          <w:i/>
          <w:vertAlign w:val="subscript"/>
        </w:rPr>
        <w:t xml:space="preserve">  </w:t>
      </w:r>
      <w:r w:rsidR="00D32FFB" w:rsidRPr="00E81671">
        <w:rPr>
          <w:rFonts w:ascii="Times New Roman" w:hAnsi="Times New Roman" w:cs="Times New Roman"/>
        </w:rPr>
        <w:t xml:space="preserve">= </w:t>
      </w:r>
      <w:r w:rsidR="002D1B5B">
        <w:rPr>
          <w:rFonts w:ascii="Times New Roman" w:hAnsi="Times New Roman" w:cs="Times New Roman"/>
        </w:rPr>
        <w:t>-5.03</w:t>
      </w:r>
      <w:r w:rsidR="00D32FFB" w:rsidRPr="00E81671">
        <w:rPr>
          <w:rFonts w:ascii="Times New Roman" w:hAnsi="Times New Roman" w:cs="Times New Roman"/>
        </w:rPr>
        <w:t xml:space="preserve">), as well as </w:t>
      </w:r>
      <w:r w:rsidR="00446FC6">
        <w:rPr>
          <w:rFonts w:ascii="Times New Roman" w:hAnsi="Times New Roman" w:cs="Times New Roman"/>
        </w:rPr>
        <w:t>Negative stimuli</w:t>
      </w:r>
      <w:r w:rsidR="00D32FFB" w:rsidRPr="00E81671">
        <w:rPr>
          <w:rFonts w:ascii="Times New Roman" w:hAnsi="Times New Roman" w:cs="Times New Roman"/>
        </w:rPr>
        <w:t xml:space="preserve"> (</w:t>
      </w:r>
      <w:r w:rsidR="002D1B5B" w:rsidRPr="0033158C">
        <w:rPr>
          <w:rFonts w:ascii="Times New Roman" w:eastAsia="Times New Roman" w:hAnsi="Times New Roman" w:cs="Times New Roman"/>
          <w:i/>
        </w:rPr>
        <w:t>t</w:t>
      </w:r>
      <w:r w:rsidR="002D1B5B" w:rsidRPr="0033158C">
        <w:rPr>
          <w:rFonts w:ascii="Times New Roman" w:eastAsia="Times New Roman" w:hAnsi="Times New Roman" w:cs="Times New Roman"/>
        </w:rPr>
        <w:t xml:space="preserve">(17) = -21.62, </w:t>
      </w:r>
      <w:r w:rsidR="002D1B5B" w:rsidRPr="0033158C">
        <w:rPr>
          <w:rFonts w:ascii="Times New Roman" w:eastAsia="Times New Roman" w:hAnsi="Times New Roman" w:cs="Times New Roman"/>
          <w:i/>
        </w:rPr>
        <w:t xml:space="preserve">p </w:t>
      </w:r>
      <w:r w:rsidR="002D1B5B" w:rsidRPr="0033158C">
        <w:rPr>
          <w:rFonts w:ascii="Times New Roman" w:eastAsia="Times New Roman" w:hAnsi="Times New Roman" w:cs="Times New Roman"/>
        </w:rPr>
        <w:t>&lt; .001</w:t>
      </w:r>
      <w:r w:rsidR="00D32FFB" w:rsidRPr="00E81671">
        <w:rPr>
          <w:rFonts w:ascii="Times New Roman" w:hAnsi="Times New Roman" w:cs="Times New Roman"/>
        </w:rPr>
        <w:t xml:space="preserve">, </w:t>
      </w:r>
      <w:r w:rsidR="00D32FFB" w:rsidRPr="00E81671">
        <w:rPr>
          <w:rFonts w:ascii="Times New Roman" w:hAnsi="Times New Roman" w:cs="Times New Roman"/>
          <w:i/>
        </w:rPr>
        <w:t>d</w:t>
      </w:r>
      <w:r w:rsidR="002D1B5B">
        <w:rPr>
          <w:rFonts w:ascii="Times New Roman" w:hAnsi="Times New Roman" w:cs="Times New Roman"/>
          <w:i/>
          <w:vertAlign w:val="subscript"/>
        </w:rPr>
        <w:t>diff</w:t>
      </w:r>
      <w:r w:rsidR="00D32FFB" w:rsidRPr="00E81671">
        <w:rPr>
          <w:rFonts w:ascii="Times New Roman" w:hAnsi="Times New Roman" w:cs="Times New Roman"/>
          <w:i/>
          <w:vertAlign w:val="subscript"/>
        </w:rPr>
        <w:t xml:space="preserve">  </w:t>
      </w:r>
      <w:r w:rsidR="00D32FFB" w:rsidRPr="00E81671">
        <w:rPr>
          <w:rFonts w:ascii="Times New Roman" w:hAnsi="Times New Roman" w:cs="Times New Roman"/>
        </w:rPr>
        <w:t xml:space="preserve">= </w:t>
      </w:r>
      <w:r w:rsidR="002D1B5B">
        <w:rPr>
          <w:rFonts w:ascii="Times New Roman" w:hAnsi="Times New Roman" w:cs="Times New Roman"/>
        </w:rPr>
        <w:t>-3.86</w:t>
      </w:r>
      <w:r w:rsidR="00D32FFB" w:rsidRPr="00E81671">
        <w:rPr>
          <w:rFonts w:ascii="Times New Roman" w:hAnsi="Times New Roman" w:cs="Times New Roman"/>
        </w:rPr>
        <w:t>)</w:t>
      </w:r>
      <w:r w:rsidR="00446FC6">
        <w:rPr>
          <w:rFonts w:ascii="Times New Roman" w:hAnsi="Times New Roman" w:cs="Times New Roman"/>
        </w:rPr>
        <w:t>. Positive stimuli</w:t>
      </w:r>
      <w:r w:rsidR="00D32FFB" w:rsidRPr="00E81671">
        <w:rPr>
          <w:rFonts w:ascii="Times New Roman" w:hAnsi="Times New Roman" w:cs="Times New Roman"/>
        </w:rPr>
        <w:t xml:space="preserve"> showed lower </w:t>
      </w:r>
      <w:r w:rsidR="00446FC6">
        <w:rPr>
          <w:rFonts w:ascii="Times New Roman" w:hAnsi="Times New Roman" w:cs="Times New Roman"/>
        </w:rPr>
        <w:t>heart</w:t>
      </w:r>
      <w:r w:rsidR="00D32FFB" w:rsidRPr="00E81671">
        <w:rPr>
          <w:rFonts w:ascii="Times New Roman" w:hAnsi="Times New Roman" w:cs="Times New Roman"/>
        </w:rPr>
        <w:t xml:space="preserve"> rates than </w:t>
      </w:r>
      <w:r w:rsidR="00446FC6">
        <w:rPr>
          <w:rFonts w:ascii="Times New Roman" w:hAnsi="Times New Roman" w:cs="Times New Roman"/>
        </w:rPr>
        <w:t>Negative stimuli</w:t>
      </w:r>
      <w:r w:rsidR="00D32FFB" w:rsidRPr="00E81671">
        <w:rPr>
          <w:rFonts w:ascii="Times New Roman" w:hAnsi="Times New Roman" w:cs="Times New Roman"/>
        </w:rPr>
        <w:t xml:space="preserve"> (</w:t>
      </w:r>
      <w:r w:rsidR="002D1B5B" w:rsidRPr="0033158C">
        <w:rPr>
          <w:rFonts w:ascii="Times New Roman" w:eastAsia="Times New Roman" w:hAnsi="Times New Roman" w:cs="Times New Roman"/>
          <w:i/>
        </w:rPr>
        <w:t>t</w:t>
      </w:r>
      <w:r w:rsidR="002D1B5B" w:rsidRPr="0033158C">
        <w:rPr>
          <w:rFonts w:ascii="Times New Roman" w:eastAsia="Times New Roman" w:hAnsi="Times New Roman" w:cs="Times New Roman"/>
        </w:rPr>
        <w:t xml:space="preserve">(17) = -5.38, </w:t>
      </w:r>
      <w:r w:rsidR="002D1B5B" w:rsidRPr="0033158C">
        <w:rPr>
          <w:rFonts w:ascii="Times New Roman" w:eastAsia="Times New Roman" w:hAnsi="Times New Roman" w:cs="Times New Roman"/>
          <w:i/>
        </w:rPr>
        <w:t xml:space="preserve">p </w:t>
      </w:r>
      <w:r w:rsidR="002D1B5B" w:rsidRPr="0033158C">
        <w:rPr>
          <w:rFonts w:ascii="Times New Roman" w:eastAsia="Times New Roman" w:hAnsi="Times New Roman" w:cs="Times New Roman"/>
        </w:rPr>
        <w:t>&lt; .001</w:t>
      </w:r>
      <w:r w:rsidR="00D32FFB" w:rsidRPr="00E81671">
        <w:rPr>
          <w:rFonts w:ascii="Times New Roman" w:hAnsi="Times New Roman" w:cs="Times New Roman"/>
        </w:rPr>
        <w:t xml:space="preserve">, </w:t>
      </w:r>
      <w:r w:rsidR="00D32FFB" w:rsidRPr="00E81671">
        <w:rPr>
          <w:rFonts w:ascii="Times New Roman" w:hAnsi="Times New Roman" w:cs="Times New Roman"/>
          <w:i/>
        </w:rPr>
        <w:t>d</w:t>
      </w:r>
      <w:r w:rsidR="002D1B5B">
        <w:rPr>
          <w:rFonts w:ascii="Times New Roman" w:hAnsi="Times New Roman" w:cs="Times New Roman"/>
          <w:i/>
          <w:vertAlign w:val="subscript"/>
        </w:rPr>
        <w:t>diff</w:t>
      </w:r>
      <w:r w:rsidR="00D32FFB" w:rsidRPr="00E81671">
        <w:rPr>
          <w:rFonts w:ascii="Times New Roman" w:hAnsi="Times New Roman" w:cs="Times New Roman"/>
          <w:i/>
          <w:vertAlign w:val="subscript"/>
        </w:rPr>
        <w:t xml:space="preserve">  </w:t>
      </w:r>
      <w:r w:rsidR="00D32FFB" w:rsidRPr="00E81671">
        <w:rPr>
          <w:rFonts w:ascii="Times New Roman" w:hAnsi="Times New Roman" w:cs="Times New Roman"/>
        </w:rPr>
        <w:t xml:space="preserve">= </w:t>
      </w:r>
      <w:r w:rsidR="002D1B5B">
        <w:rPr>
          <w:rFonts w:ascii="Times New Roman" w:hAnsi="Times New Roman" w:cs="Times New Roman"/>
        </w:rPr>
        <w:t>-1.54</w:t>
      </w:r>
      <w:r w:rsidR="00D32FFB" w:rsidRPr="00E81671">
        <w:rPr>
          <w:rFonts w:ascii="Times New Roman" w:hAnsi="Times New Roman" w:cs="Times New Roman"/>
        </w:rPr>
        <w:t>)</w:t>
      </w:r>
      <w:r w:rsidR="00446FC6">
        <w:rPr>
          <w:rFonts w:ascii="Times New Roman" w:hAnsi="Times New Roman" w:cs="Times New Roman"/>
        </w:rPr>
        <w:t xml:space="preserve">. </w:t>
      </w:r>
      <w:r w:rsidR="00D32FFB" w:rsidRPr="00E81671">
        <w:rPr>
          <w:rFonts w:ascii="Times New Roman" w:hAnsi="Times New Roman" w:cs="Times New Roman"/>
        </w:rPr>
        <w:t xml:space="preserve">Therefore, </w:t>
      </w:r>
      <w:r w:rsidR="00446FC6">
        <w:rPr>
          <w:rFonts w:ascii="Times New Roman" w:hAnsi="Times New Roman" w:cs="Times New Roman"/>
        </w:rPr>
        <w:t>heart</w:t>
      </w:r>
      <w:r w:rsidR="00D32FFB" w:rsidRPr="00E81671">
        <w:rPr>
          <w:rFonts w:ascii="Times New Roman" w:hAnsi="Times New Roman" w:cs="Times New Roman"/>
        </w:rPr>
        <w:t xml:space="preserve"> rates were lowest at </w:t>
      </w:r>
      <w:r w:rsidR="00446FC6">
        <w:rPr>
          <w:rFonts w:ascii="Times New Roman" w:hAnsi="Times New Roman" w:cs="Times New Roman"/>
        </w:rPr>
        <w:t>Neutral stimuli</w:t>
      </w:r>
      <w:r w:rsidR="00D32FFB" w:rsidRPr="00E81671">
        <w:rPr>
          <w:rFonts w:ascii="Times New Roman" w:hAnsi="Times New Roman" w:cs="Times New Roman"/>
        </w:rPr>
        <w:t xml:space="preserve">, followed by </w:t>
      </w:r>
      <w:r w:rsidR="00446FC6">
        <w:rPr>
          <w:rFonts w:ascii="Times New Roman" w:hAnsi="Times New Roman" w:cs="Times New Roman"/>
        </w:rPr>
        <w:t>Positive stimuli</w:t>
      </w:r>
      <w:r w:rsidR="00D32FFB" w:rsidRPr="00E81671">
        <w:rPr>
          <w:rFonts w:ascii="Times New Roman" w:hAnsi="Times New Roman" w:cs="Times New Roman"/>
        </w:rPr>
        <w:t xml:space="preserve">, and highest with </w:t>
      </w:r>
      <w:r w:rsidR="00446FC6">
        <w:rPr>
          <w:rFonts w:ascii="Times New Roman" w:hAnsi="Times New Roman" w:cs="Times New Roman"/>
        </w:rPr>
        <w:t xml:space="preserve">Negative Stimuli. </w:t>
      </w:r>
      <w:r w:rsidR="00D32FFB" w:rsidRPr="00E81671">
        <w:rPr>
          <w:rFonts w:ascii="Times New Roman" w:hAnsi="Times New Roman" w:cs="Times New Roman"/>
        </w:rPr>
        <w:t xml:space="preserve">Figure 1 displays the average </w:t>
      </w:r>
      <w:r w:rsidR="00446FC6">
        <w:rPr>
          <w:rFonts w:ascii="Times New Roman" w:hAnsi="Times New Roman" w:cs="Times New Roman"/>
        </w:rPr>
        <w:t>heart rates along with confidence intervals.</w:t>
      </w:r>
    </w:p>
    <w:p w14:paraId="3494C59D" w14:textId="21ADBF8E" w:rsidR="00D32FFB" w:rsidRPr="00E81671" w:rsidRDefault="00446FC6" w:rsidP="00D32FFB">
      <w:pPr>
        <w:tabs>
          <w:tab w:val="num" w:pos="1440"/>
        </w:tabs>
        <w:spacing w:line="480" w:lineRule="auto"/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19A7B10" wp14:editId="7A591D8F">
            <wp:extent cx="5943600" cy="3817620"/>
            <wp:effectExtent l="0" t="0" r="0" b="0"/>
            <wp:docPr id="3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D507" w14:textId="0343B532" w:rsidR="00D32FFB" w:rsidRPr="00593CEF" w:rsidRDefault="00D32FFB" w:rsidP="00D32FFB">
      <w:pPr>
        <w:tabs>
          <w:tab w:val="num" w:pos="1440"/>
        </w:tabs>
        <w:spacing w:line="480" w:lineRule="auto"/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  <w:i/>
        </w:rPr>
        <w:t>Figure 1.</w:t>
      </w:r>
      <w:r w:rsidR="00593CEF">
        <w:rPr>
          <w:rFonts w:ascii="Times New Roman" w:hAnsi="Times New Roman" w:cs="Times New Roman"/>
        </w:rPr>
        <w:t xml:space="preserve"> Average heart rates with 95% confidence intervals for each stimuli type. </w:t>
      </w:r>
    </w:p>
    <w:p w14:paraId="4C00B9D1" w14:textId="77777777" w:rsidR="00CF46EC" w:rsidRDefault="00CF46E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DD63A5" wp14:editId="41CC0C4D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9241D6" w14:textId="6D3730AE" w:rsidR="00FA3E0A" w:rsidRDefault="00AD28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Figure 1</w:t>
      </w:r>
      <w:r>
        <w:rPr>
          <w:rFonts w:ascii="Times New Roman" w:hAnsi="Times New Roman" w:cs="Times New Roman"/>
        </w:rPr>
        <w:t xml:space="preserve">. Average pulse rates with one SD error bars for each stimuli type. </w:t>
      </w:r>
      <w:r w:rsidR="00FA3E0A">
        <w:rPr>
          <w:rFonts w:ascii="Times New Roman" w:hAnsi="Times New Roman" w:cs="Times New Roman"/>
        </w:rPr>
        <w:br w:type="page"/>
      </w:r>
    </w:p>
    <w:p w14:paraId="4D469A59" w14:textId="77777777" w:rsidR="006C7532" w:rsidRDefault="006C7532" w:rsidP="006C7532">
      <w:pPr>
        <w:pStyle w:val="Heading1"/>
        <w:rPr>
          <w:rFonts w:ascii="Times New Roman" w:eastAsia="Times New Roman" w:hAnsi="Times New Roman"/>
          <w:sz w:val="48"/>
          <w:szCs w:val="48"/>
        </w:rPr>
      </w:pPr>
      <w:r>
        <w:rPr>
          <w:rFonts w:eastAsia="Times New Roman"/>
        </w:rPr>
        <w:t>Results</w:t>
      </w:r>
    </w:p>
    <w:p w14:paraId="289C1F2D" w14:textId="77777777" w:rsidR="006C7532" w:rsidRDefault="006C7532" w:rsidP="006C7532">
      <w:pPr>
        <w:pStyle w:val="Heading2"/>
        <w:rPr>
          <w:rFonts w:eastAsia="Times New Roman"/>
        </w:rPr>
      </w:pPr>
      <w:r>
        <w:rPr>
          <w:rFonts w:eastAsia="Times New Roman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36"/>
        <w:gridCol w:w="1099"/>
        <w:gridCol w:w="75"/>
        <w:gridCol w:w="509"/>
        <w:gridCol w:w="68"/>
        <w:gridCol w:w="594"/>
        <w:gridCol w:w="17"/>
        <w:gridCol w:w="736"/>
        <w:gridCol w:w="163"/>
        <w:gridCol w:w="162"/>
        <w:gridCol w:w="367"/>
        <w:gridCol w:w="18"/>
        <w:gridCol w:w="18"/>
        <w:gridCol w:w="355"/>
        <w:gridCol w:w="744"/>
        <w:gridCol w:w="119"/>
        <w:gridCol w:w="1106"/>
        <w:gridCol w:w="130"/>
        <w:gridCol w:w="611"/>
        <w:gridCol w:w="119"/>
        <w:gridCol w:w="664"/>
        <w:gridCol w:w="119"/>
        <w:gridCol w:w="611"/>
        <w:gridCol w:w="36"/>
      </w:tblGrid>
      <w:tr w:rsidR="006C7532" w14:paraId="1D7951CC" w14:textId="77777777" w:rsidTr="006C7532">
        <w:trPr>
          <w:tblHeader/>
        </w:trPr>
        <w:tc>
          <w:tcPr>
            <w:tcW w:w="0" w:type="auto"/>
            <w:gridSpan w:val="25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64C8D5" w14:textId="77777777" w:rsidR="006C7532" w:rsidRDefault="006C7532">
            <w:pPr>
              <w:divId w:val="1675955116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Within Subjects Effects </w:t>
            </w:r>
          </w:p>
        </w:tc>
      </w:tr>
      <w:tr w:rsidR="006C7532" w14:paraId="7A6B9304" w14:textId="77777777" w:rsidTr="006C753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43BE59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EA41DD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Sphericity Correction 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ED737B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74185E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D78A17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D97A30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313126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372AA3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η² </w:t>
            </w:r>
          </w:p>
        </w:tc>
      </w:tr>
      <w:tr w:rsidR="006C7532" w14:paraId="2F0F67A2" w14:textId="77777777" w:rsidTr="006C75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40A06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Stimuli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14E8A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ECD1C" w14:textId="77777777" w:rsidR="006C7532" w:rsidRPr="007A5A13" w:rsidRDefault="006C7532">
            <w:pPr>
              <w:rPr>
                <w:rFonts w:eastAsia="Times New Roman"/>
                <w:highlight w:val="yellow"/>
              </w:rPr>
            </w:pPr>
            <w:r w:rsidRPr="007A5A13">
              <w:rPr>
                <w:rFonts w:eastAsia="Times New Roman"/>
                <w:highlight w:val="yellow"/>
              </w:rP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FA83A" w14:textId="77777777" w:rsidR="006C7532" w:rsidRPr="007A5A13" w:rsidRDefault="006C7532">
            <w:pPr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5990D" w14:textId="77777777" w:rsidR="006C7532" w:rsidRPr="007A5A13" w:rsidRDefault="006C7532">
            <w:pPr>
              <w:jc w:val="right"/>
              <w:rPr>
                <w:rFonts w:eastAsia="Times New Roman"/>
                <w:highlight w:val="yellow"/>
              </w:rPr>
            </w:pPr>
            <w:r w:rsidRPr="007A5A13">
              <w:rPr>
                <w:rFonts w:eastAsia="Times New Roman"/>
                <w:highlight w:val="yellow"/>
              </w:rPr>
              <w:t xml:space="preserve">37572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D7BB7" w14:textId="77777777" w:rsidR="006C7532" w:rsidRPr="007A5A13" w:rsidRDefault="006C7532">
            <w:pPr>
              <w:rPr>
                <w:rFonts w:eastAsia="Times New Roman"/>
                <w:highlight w:val="yellow"/>
              </w:rPr>
            </w:pPr>
            <w:r w:rsidRPr="007A5A13">
              <w:rPr>
                <w:rFonts w:eastAsia="Times New Roman"/>
                <w:highlight w:val="yellow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FD5D9" w14:textId="77777777" w:rsidR="006C7532" w:rsidRPr="007A5A13" w:rsidRDefault="006C7532">
            <w:pPr>
              <w:jc w:val="right"/>
              <w:rPr>
                <w:rFonts w:eastAsia="Times New Roman"/>
                <w:highlight w:val="yellow"/>
              </w:rPr>
            </w:pPr>
            <w:r w:rsidRPr="007A5A13">
              <w:rPr>
                <w:rFonts w:eastAsia="Times New Roman"/>
                <w:highlight w:val="yellow"/>
              </w:rPr>
              <w:t xml:space="preserve">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BD2C8" w14:textId="77777777" w:rsidR="006C7532" w:rsidRPr="007A5A13" w:rsidRDefault="006C7532">
            <w:pPr>
              <w:rPr>
                <w:rFonts w:eastAsia="Times New Roman"/>
                <w:highlight w:val="yellow"/>
              </w:rPr>
            </w:pPr>
            <w:r w:rsidRPr="007A5A13">
              <w:rPr>
                <w:rFonts w:eastAsia="Times New Roman"/>
                <w:highlight w:val="yellow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1FA2D" w14:textId="77777777" w:rsidR="006C7532" w:rsidRPr="007A5A13" w:rsidRDefault="006C7532">
            <w:pPr>
              <w:jc w:val="right"/>
              <w:rPr>
                <w:rFonts w:eastAsia="Times New Roman"/>
                <w:highlight w:val="yellow"/>
              </w:rPr>
            </w:pPr>
            <w:r w:rsidRPr="007A5A13">
              <w:rPr>
                <w:rFonts w:eastAsia="Times New Roman"/>
                <w:highlight w:val="yellow"/>
              </w:rPr>
              <w:t xml:space="preserve">18786.06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7810B" w14:textId="77777777" w:rsidR="006C7532" w:rsidRPr="007A5A13" w:rsidRDefault="006C7532">
            <w:pPr>
              <w:rPr>
                <w:rFonts w:eastAsia="Times New Roman"/>
                <w:highlight w:val="yellow"/>
              </w:rPr>
            </w:pPr>
            <w:r w:rsidRPr="007A5A13">
              <w:rPr>
                <w:rFonts w:eastAsia="Times New Roman"/>
                <w:highlight w:val="yellow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E3DA9" w14:textId="77777777" w:rsidR="006C7532" w:rsidRPr="007A5A13" w:rsidRDefault="006C7532">
            <w:pPr>
              <w:jc w:val="right"/>
              <w:rPr>
                <w:rFonts w:eastAsia="Times New Roman"/>
                <w:highlight w:val="yellow"/>
              </w:rPr>
            </w:pPr>
            <w:r w:rsidRPr="007A5A13">
              <w:rPr>
                <w:rFonts w:eastAsia="Times New Roman"/>
                <w:highlight w:val="yellow"/>
              </w:rPr>
              <w:t xml:space="preserve">253.3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08537" w14:textId="77777777" w:rsidR="006C7532" w:rsidRPr="007A5A13" w:rsidRDefault="006C7532">
            <w:pPr>
              <w:rPr>
                <w:rFonts w:eastAsia="Times New Roman"/>
                <w:highlight w:val="yellow"/>
              </w:rPr>
            </w:pPr>
            <w:r w:rsidRPr="007A5A13">
              <w:rPr>
                <w:rFonts w:eastAsia="Times New Roman"/>
                <w:highlight w:val="yellow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35C88" w14:textId="77777777" w:rsidR="006C7532" w:rsidRPr="007A5A13" w:rsidRDefault="006C7532">
            <w:pPr>
              <w:jc w:val="right"/>
              <w:rPr>
                <w:rFonts w:eastAsia="Times New Roman"/>
                <w:highlight w:val="yellow"/>
              </w:rPr>
            </w:pPr>
            <w:r w:rsidRPr="007A5A13">
              <w:rPr>
                <w:rFonts w:eastAsia="Times New Roman"/>
                <w:highlight w:val="yellow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1A72C" w14:textId="77777777" w:rsidR="006C7532" w:rsidRPr="007A5A13" w:rsidRDefault="006C7532">
            <w:pPr>
              <w:rPr>
                <w:rFonts w:eastAsia="Times New Roman"/>
                <w:highlight w:val="yellow"/>
              </w:rPr>
            </w:pPr>
            <w:r w:rsidRPr="007A5A13">
              <w:rPr>
                <w:rFonts w:eastAsia="Times New Roman"/>
                <w:highlight w:val="yellow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70DB1" w14:textId="77777777" w:rsidR="006C7532" w:rsidRPr="007A5A13" w:rsidRDefault="006C7532">
            <w:pPr>
              <w:jc w:val="right"/>
              <w:rPr>
                <w:rFonts w:eastAsia="Times New Roman"/>
                <w:highlight w:val="yellow"/>
              </w:rPr>
            </w:pPr>
            <w:r w:rsidRPr="007A5A13">
              <w:rPr>
                <w:rFonts w:eastAsia="Times New Roman"/>
                <w:highlight w:val="yellow"/>
              </w:rPr>
              <w:t xml:space="preserve">0.937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4F673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</w:tr>
      <w:tr w:rsidR="006C7532" w14:paraId="0E321EA8" w14:textId="77777777" w:rsidTr="006C75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771C3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443B9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6C9AE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3D7E7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E7B88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37572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5D63E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8C717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A8A88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160B0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29210.66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7459B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64D4F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253.3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0AF3B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F5AFA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1FBEA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A2AB6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52E68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</w:tr>
      <w:tr w:rsidR="006C7532" w14:paraId="2E852726" w14:textId="77777777" w:rsidTr="006C75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EC276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701E2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00CDA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Huynh-Feldt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9C130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53EE7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37572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B1668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78299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A1A39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CD341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27911.63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1103A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8299B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253.3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1036A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CC6C1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1E4BC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0B545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70203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</w:tr>
      <w:tr w:rsidR="006C7532" w14:paraId="635B63CC" w14:textId="77777777" w:rsidTr="006C75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BB299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F7099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F6F55" w14:textId="77777777" w:rsidR="006C7532" w:rsidRPr="007A5A13" w:rsidRDefault="006C7532">
            <w:pPr>
              <w:rPr>
                <w:rFonts w:eastAsia="Times New Roman"/>
                <w:highlight w:val="yellow"/>
              </w:rPr>
            </w:pPr>
            <w:r w:rsidRPr="007A5A13">
              <w:rPr>
                <w:rFonts w:eastAsia="Times New Roman"/>
                <w:highlight w:val="yellow"/>
              </w:rP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EC9DF" w14:textId="77777777" w:rsidR="006C7532" w:rsidRPr="007A5A13" w:rsidRDefault="006C7532">
            <w:pPr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3607B" w14:textId="77777777" w:rsidR="006C7532" w:rsidRPr="007A5A13" w:rsidRDefault="006C7532">
            <w:pPr>
              <w:jc w:val="right"/>
              <w:rPr>
                <w:rFonts w:eastAsia="Times New Roman"/>
                <w:highlight w:val="yellow"/>
              </w:rPr>
            </w:pPr>
            <w:r w:rsidRPr="007A5A13">
              <w:rPr>
                <w:rFonts w:eastAsia="Times New Roman"/>
                <w:highlight w:val="yellow"/>
              </w:rPr>
              <w:t xml:space="preserve">2522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931D1" w14:textId="77777777" w:rsidR="006C7532" w:rsidRPr="007A5A13" w:rsidRDefault="006C7532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8DE50" w14:textId="77777777" w:rsidR="006C7532" w:rsidRPr="007A5A13" w:rsidRDefault="006C7532">
            <w:pPr>
              <w:jc w:val="right"/>
              <w:rPr>
                <w:rFonts w:eastAsia="Times New Roman"/>
                <w:highlight w:val="yellow"/>
              </w:rPr>
            </w:pPr>
            <w:r w:rsidRPr="007A5A13">
              <w:rPr>
                <w:rFonts w:eastAsia="Times New Roman"/>
                <w:highlight w:val="yellow"/>
              </w:rPr>
              <w:t xml:space="preserve">34.000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59688" w14:textId="77777777" w:rsidR="006C7532" w:rsidRPr="007A5A13" w:rsidRDefault="006C7532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C8F5D" w14:textId="77777777" w:rsidR="006C7532" w:rsidRPr="007A5A13" w:rsidRDefault="006C7532">
            <w:pPr>
              <w:jc w:val="right"/>
              <w:rPr>
                <w:rFonts w:eastAsia="Times New Roman"/>
                <w:highlight w:val="yellow"/>
              </w:rPr>
            </w:pPr>
            <w:r w:rsidRPr="007A5A13">
              <w:rPr>
                <w:rFonts w:eastAsia="Times New Roman"/>
                <w:highlight w:val="yellow"/>
              </w:rPr>
              <w:t xml:space="preserve">74.17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49FDA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54975" w14:textId="77777777" w:rsidR="006C7532" w:rsidRDefault="006C753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FF07B" w14:textId="77777777" w:rsidR="006C7532" w:rsidRDefault="006C753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99CDE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39FA0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FB90E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B38B5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</w:tr>
      <w:tr w:rsidR="006C7532" w14:paraId="74492F2E" w14:textId="77777777" w:rsidTr="006C75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08677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358A6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CB4D8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28276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3A0FD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2522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3E59F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CEB31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21.866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775E4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2836A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115.33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886AD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3566A" w14:textId="77777777" w:rsidR="006C7532" w:rsidRDefault="006C753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709DC" w14:textId="77777777" w:rsidR="006C7532" w:rsidRDefault="006C753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1FF3D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9711F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5814F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EA5BE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</w:tr>
      <w:tr w:rsidR="006C7532" w14:paraId="6E9D1136" w14:textId="77777777" w:rsidTr="006C75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3EAA7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DD4B8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67EB3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Huynh-Feldt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7430F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492D5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2522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1BCEF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A0891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22.884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7AA85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5964B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39D54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7706F" w14:textId="77777777" w:rsidR="006C7532" w:rsidRDefault="006C753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1591E" w14:textId="77777777" w:rsidR="006C7532" w:rsidRDefault="006C753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CB68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C4A31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72BEB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CA258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</w:tr>
      <w:tr w:rsidR="006C7532" w14:paraId="1055C718" w14:textId="77777777" w:rsidTr="006C7532">
        <w:tc>
          <w:tcPr>
            <w:tcW w:w="0" w:type="auto"/>
            <w:gridSpan w:val="2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AAA3F94" w14:textId="77777777" w:rsidR="006C7532" w:rsidRDefault="006C753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C7532" w14:paraId="79C31F65" w14:textId="77777777" w:rsidTr="006C7532">
        <w:tc>
          <w:tcPr>
            <w:tcW w:w="0" w:type="auto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38B48" w14:textId="77777777" w:rsidR="006C7532" w:rsidRDefault="006C7532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 xml:space="preserve">Note. </w:t>
            </w:r>
            <w:r>
              <w:rPr>
                <w:rFonts w:eastAsia="Times New Roman"/>
              </w:rPr>
              <w:t xml:space="preserve"> Type III Sum of Squares </w:t>
            </w:r>
          </w:p>
        </w:tc>
      </w:tr>
      <w:tr w:rsidR="006C7532" w14:paraId="6AEE6F7C" w14:textId="77777777" w:rsidTr="006C7532">
        <w:tc>
          <w:tcPr>
            <w:tcW w:w="0" w:type="auto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86884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ᵃ Mauchly's test of sphericity indicates that the assumption of sphericity is violated (p &lt; .05). </w:t>
            </w:r>
          </w:p>
        </w:tc>
      </w:tr>
      <w:tr w:rsidR="006C7532" w14:paraId="717CEC19" w14:textId="77777777" w:rsidTr="006C7532">
        <w:trPr>
          <w:gridAfter w:val="9"/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37D897" w14:textId="77777777" w:rsidR="006C7532" w:rsidRDefault="006C7532" w:rsidP="006C753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Between Subjects Effects </w:t>
            </w:r>
          </w:p>
        </w:tc>
      </w:tr>
      <w:tr w:rsidR="006C7532" w14:paraId="403FA480" w14:textId="77777777" w:rsidTr="006C7532">
        <w:trPr>
          <w:gridAfter w:val="9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7A73B7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B61E67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B936F9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7EDB55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B0FC6E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D0FCC6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7E2433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η² </w:t>
            </w:r>
          </w:p>
        </w:tc>
      </w:tr>
      <w:tr w:rsidR="006C7532" w14:paraId="5460CD1B" w14:textId="77777777" w:rsidTr="006C7532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69286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FF837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25881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2522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A36E3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87D34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80C75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2B2CD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25B8E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F44CE" w14:textId="77777777" w:rsidR="006C7532" w:rsidRDefault="006C753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F7417" w14:textId="77777777" w:rsidR="006C7532" w:rsidRDefault="006C753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58DB8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A8CF5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E66ED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F565B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</w:tr>
      <w:tr w:rsidR="006C7532" w14:paraId="1C395CA3" w14:textId="77777777" w:rsidTr="006C7532">
        <w:trPr>
          <w:gridAfter w:val="9"/>
        </w:trPr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0A95BF4" w14:textId="77777777" w:rsidR="006C7532" w:rsidRDefault="006C753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C7532" w14:paraId="1F847D8C" w14:textId="77777777" w:rsidTr="006C7532">
        <w:trPr>
          <w:gridAfter w:val="9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38725" w14:textId="77777777" w:rsidR="006C7532" w:rsidRDefault="006C7532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 xml:space="preserve">Note. </w:t>
            </w:r>
            <w:r>
              <w:rPr>
                <w:rFonts w:eastAsia="Times New Roman"/>
              </w:rPr>
              <w:t xml:space="preserve"> Type III Sum of Squares </w:t>
            </w:r>
          </w:p>
        </w:tc>
      </w:tr>
    </w:tbl>
    <w:p w14:paraId="5DE1F544" w14:textId="77777777" w:rsidR="007A5A13" w:rsidRDefault="007A5A13" w:rsidP="006C7532">
      <w:pPr>
        <w:pStyle w:val="Heading3"/>
        <w:rPr>
          <w:rFonts w:eastAsia="Times New Roman"/>
        </w:rPr>
      </w:pPr>
    </w:p>
    <w:p w14:paraId="408B0F83" w14:textId="6ED21B35" w:rsidR="007A5A13" w:rsidRPr="00735718" w:rsidRDefault="007A5A13" w:rsidP="006C7532">
      <w:pPr>
        <w:pStyle w:val="Heading3"/>
        <w:rPr>
          <w:rFonts w:eastAsia="Times New Roman"/>
        </w:rPr>
      </w:pPr>
      <w:r>
        <w:rPr>
          <w:rFonts w:eastAsia="Times New Roman"/>
          <w:i/>
        </w:rPr>
        <w:t>F</w:t>
      </w:r>
      <w:r w:rsidRPr="007A5A13">
        <w:rPr>
          <w:rFonts w:eastAsia="Times New Roman"/>
        </w:rPr>
        <w:t>(</w:t>
      </w:r>
      <w:r w:rsidR="00735718">
        <w:rPr>
          <w:rFonts w:eastAsia="Times New Roman"/>
        </w:rPr>
        <w:t xml:space="preserve">2, 34) = 253.30, </w:t>
      </w:r>
      <w:r w:rsidR="00735718">
        <w:rPr>
          <w:rFonts w:eastAsia="Times New Roman"/>
          <w:i/>
        </w:rPr>
        <w:t>p</w:t>
      </w:r>
      <w:r w:rsidR="00735718">
        <w:rPr>
          <w:rFonts w:eastAsia="Times New Roman"/>
        </w:rPr>
        <w:t xml:space="preserve"> &lt; .001, </w:t>
      </w:r>
      <w:r w:rsidR="00735718" w:rsidRPr="00735718">
        <w:rPr>
          <w:rFonts w:eastAsia="Times New Roman"/>
          <w:bCs/>
        </w:rPr>
        <w:t>η²</w:t>
      </w:r>
      <w:r w:rsidR="00735718">
        <w:rPr>
          <w:rFonts w:eastAsia="Times New Roman"/>
          <w:bCs/>
        </w:rPr>
        <w:t xml:space="preserve"> = .94</w:t>
      </w:r>
    </w:p>
    <w:p w14:paraId="31DEFE51" w14:textId="77777777" w:rsidR="007A5A13" w:rsidRDefault="007A5A13" w:rsidP="006C7532">
      <w:pPr>
        <w:pStyle w:val="Heading3"/>
        <w:rPr>
          <w:rFonts w:eastAsia="Times New Roman"/>
        </w:rPr>
      </w:pPr>
    </w:p>
    <w:p w14:paraId="38D114F0" w14:textId="77777777" w:rsidR="006C7532" w:rsidRDefault="006C7532" w:rsidP="006C7532">
      <w:pPr>
        <w:pStyle w:val="Heading3"/>
        <w:rPr>
          <w:rFonts w:eastAsia="Times New Roman"/>
        </w:rPr>
      </w:pPr>
      <w:r>
        <w:rPr>
          <w:rFonts w:eastAsia="Times New Roman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36"/>
        <w:gridCol w:w="1337"/>
        <w:gridCol w:w="79"/>
        <w:gridCol w:w="611"/>
        <w:gridCol w:w="36"/>
        <w:gridCol w:w="2290"/>
        <w:gridCol w:w="135"/>
        <w:gridCol w:w="1491"/>
        <w:gridCol w:w="88"/>
      </w:tblGrid>
      <w:tr w:rsidR="006C7532" w14:paraId="1E9720E6" w14:textId="77777777" w:rsidTr="006C753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1D140D" w14:textId="77777777" w:rsidR="006C7532" w:rsidRDefault="006C7532">
            <w:pPr>
              <w:divId w:val="684988095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Test of Sphericity </w:t>
            </w:r>
          </w:p>
        </w:tc>
      </w:tr>
      <w:tr w:rsidR="006C7532" w14:paraId="6D111BC2" w14:textId="77777777" w:rsidTr="006C753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D5D9CB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5110A19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Mauchly's 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BD5A9E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4A2AD9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Greenhouse-Geisser ε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5AC3AA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Huynh-Feldt ε </w:t>
            </w:r>
          </w:p>
        </w:tc>
      </w:tr>
      <w:tr w:rsidR="006C7532" w14:paraId="37797008" w14:textId="77777777" w:rsidTr="006C75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2DADC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Stimuli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30DA7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F9071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5118B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F012D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CE29B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E242E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EEAAE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DD341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E2760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</w:tr>
      <w:tr w:rsidR="006C7532" w14:paraId="4ACA006C" w14:textId="77777777" w:rsidTr="006C753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8CBBACC" w14:textId="77777777" w:rsidR="006C7532" w:rsidRDefault="006C753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54CFBDE" w14:textId="77777777" w:rsidR="007A5A13" w:rsidRDefault="007A5A13" w:rsidP="006C7532">
      <w:pPr>
        <w:pStyle w:val="Heading3"/>
        <w:rPr>
          <w:rFonts w:eastAsia="Times New Roman"/>
        </w:rPr>
      </w:pPr>
    </w:p>
    <w:p w14:paraId="55676CBB" w14:textId="20F7CF8C" w:rsidR="007A5A13" w:rsidRPr="007A5A13" w:rsidRDefault="007A5A13" w:rsidP="006C7532">
      <w:pPr>
        <w:pStyle w:val="Heading3"/>
        <w:rPr>
          <w:rFonts w:eastAsia="Times New Roman"/>
          <w:i/>
        </w:rPr>
      </w:pPr>
      <w:r>
        <w:rPr>
          <w:rFonts w:eastAsia="Times New Roman"/>
        </w:rPr>
        <w:t xml:space="preserve">Mauchly’s test was not significant, </w:t>
      </w:r>
      <w:r>
        <w:rPr>
          <w:rFonts w:eastAsia="Times New Roman"/>
          <w:i/>
        </w:rPr>
        <w:t xml:space="preserve">p </w:t>
      </w:r>
      <w:r w:rsidRPr="007A5A13">
        <w:rPr>
          <w:rFonts w:eastAsia="Times New Roman"/>
        </w:rPr>
        <w:t>= .002</w:t>
      </w:r>
      <w:r>
        <w:rPr>
          <w:rFonts w:eastAsia="Times New Roman"/>
        </w:rPr>
        <w:t xml:space="preserve">. </w:t>
      </w:r>
    </w:p>
    <w:p w14:paraId="7BC33026" w14:textId="77777777" w:rsidR="007A5A13" w:rsidRDefault="007A5A13" w:rsidP="007A5A13"/>
    <w:p w14:paraId="0A1B296E" w14:textId="77777777" w:rsidR="007A5A13" w:rsidRDefault="007A5A13" w:rsidP="007A5A13"/>
    <w:p w14:paraId="28EE24D1" w14:textId="53071C9F" w:rsidR="00C5516B" w:rsidRDefault="00C5516B">
      <w:r>
        <w:br w:type="page"/>
      </w:r>
    </w:p>
    <w:p w14:paraId="52E1F087" w14:textId="77777777" w:rsidR="00C5516B" w:rsidRPr="007A5A13" w:rsidRDefault="00C5516B" w:rsidP="007A5A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5516B" w14:paraId="3BCE0A7D" w14:textId="77777777" w:rsidTr="00C5516B">
        <w:tc>
          <w:tcPr>
            <w:tcW w:w="2394" w:type="dxa"/>
          </w:tcPr>
          <w:p w14:paraId="02E1CF77" w14:textId="69BCA9A7" w:rsidR="00C5516B" w:rsidRDefault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 1</w:t>
            </w:r>
          </w:p>
        </w:tc>
        <w:tc>
          <w:tcPr>
            <w:tcW w:w="2394" w:type="dxa"/>
          </w:tcPr>
          <w:p w14:paraId="2BE0BD35" w14:textId="2E703BDE" w:rsidR="00C5516B" w:rsidRDefault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 2</w:t>
            </w:r>
          </w:p>
        </w:tc>
        <w:tc>
          <w:tcPr>
            <w:tcW w:w="2394" w:type="dxa"/>
          </w:tcPr>
          <w:p w14:paraId="67C75DD7" w14:textId="753A17DF" w:rsidR="00C5516B" w:rsidRDefault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Comparison </w:t>
            </w:r>
          </w:p>
        </w:tc>
        <w:tc>
          <w:tcPr>
            <w:tcW w:w="2394" w:type="dxa"/>
          </w:tcPr>
          <w:p w14:paraId="6667EBCD" w14:textId="533DBE13" w:rsidR="00C5516B" w:rsidRPr="00C5516B" w:rsidRDefault="00C5516B">
            <w:pPr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d</w:t>
            </w:r>
            <w:r w:rsidRPr="00C5516B">
              <w:rPr>
                <w:rFonts w:eastAsia="Times New Roman"/>
                <w:i/>
                <w:vertAlign w:val="subscript"/>
              </w:rPr>
              <w:t>diff</w:t>
            </w:r>
          </w:p>
        </w:tc>
      </w:tr>
      <w:tr w:rsidR="00C5516B" w14:paraId="52D2ECA1" w14:textId="77777777" w:rsidTr="00C5516B">
        <w:tc>
          <w:tcPr>
            <w:tcW w:w="2394" w:type="dxa"/>
          </w:tcPr>
          <w:p w14:paraId="05C55A57" w14:textId="085A3F96" w:rsidR="00C5516B" w:rsidRDefault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Neutral</w:t>
            </w:r>
          </w:p>
          <w:p w14:paraId="287E178D" w14:textId="77777777" w:rsidR="00C5516B" w:rsidRDefault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 = 87.50 </w:t>
            </w:r>
          </w:p>
          <w:p w14:paraId="6A753047" w14:textId="09461C49" w:rsidR="00C5516B" w:rsidRDefault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 = 16.73</w:t>
            </w:r>
          </w:p>
        </w:tc>
        <w:tc>
          <w:tcPr>
            <w:tcW w:w="2394" w:type="dxa"/>
          </w:tcPr>
          <w:p w14:paraId="22B5798F" w14:textId="66FE511B" w:rsidR="00C5516B" w:rsidRDefault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Positive</w:t>
            </w:r>
          </w:p>
          <w:p w14:paraId="457A5499" w14:textId="77777777" w:rsidR="00C5516B" w:rsidRDefault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 = 134.11</w:t>
            </w:r>
          </w:p>
          <w:p w14:paraId="2CCA0FF3" w14:textId="4CE4C05E" w:rsidR="00C5516B" w:rsidRDefault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 = 21.75</w:t>
            </w:r>
          </w:p>
        </w:tc>
        <w:tc>
          <w:tcPr>
            <w:tcW w:w="2394" w:type="dxa"/>
          </w:tcPr>
          <w:p w14:paraId="5ED2B64A" w14:textId="38EA9CC1" w:rsidR="00C5516B" w:rsidRPr="00C5516B" w:rsidRDefault="00C5516B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t</w:t>
            </w:r>
            <w:r>
              <w:rPr>
                <w:rFonts w:eastAsia="Times New Roman"/>
              </w:rPr>
              <w:t xml:space="preserve">(17) = -16.24, </w:t>
            </w:r>
            <w:r>
              <w:rPr>
                <w:rFonts w:eastAsia="Times New Roman"/>
                <w:i/>
              </w:rPr>
              <w:t xml:space="preserve">p </w:t>
            </w:r>
            <w:r>
              <w:rPr>
                <w:rFonts w:eastAsia="Times New Roman"/>
              </w:rPr>
              <w:t>&lt; .001</w:t>
            </w:r>
          </w:p>
        </w:tc>
        <w:tc>
          <w:tcPr>
            <w:tcW w:w="2394" w:type="dxa"/>
          </w:tcPr>
          <w:p w14:paraId="54A82CFE" w14:textId="5BC9F521" w:rsidR="00C5516B" w:rsidRDefault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-5.03</w:t>
            </w:r>
          </w:p>
        </w:tc>
      </w:tr>
      <w:tr w:rsidR="00C5516B" w14:paraId="4CC6D2ED" w14:textId="77777777" w:rsidTr="00C5516B">
        <w:tc>
          <w:tcPr>
            <w:tcW w:w="2394" w:type="dxa"/>
          </w:tcPr>
          <w:p w14:paraId="1C914179" w14:textId="010C389E" w:rsidR="00C5516B" w:rsidRDefault="00C5516B" w:rsidP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Neutral</w:t>
            </w:r>
          </w:p>
          <w:p w14:paraId="0B8987CA" w14:textId="77777777" w:rsidR="00C5516B" w:rsidRDefault="00C5516B" w:rsidP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 = 87.50 </w:t>
            </w:r>
          </w:p>
          <w:p w14:paraId="00CCCCF6" w14:textId="362B1924" w:rsidR="00C5516B" w:rsidRDefault="00C5516B" w:rsidP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 = 16.73</w:t>
            </w:r>
          </w:p>
        </w:tc>
        <w:tc>
          <w:tcPr>
            <w:tcW w:w="2394" w:type="dxa"/>
          </w:tcPr>
          <w:p w14:paraId="336AD5AE" w14:textId="77777777" w:rsidR="00C5516B" w:rsidRDefault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Negative </w:t>
            </w:r>
          </w:p>
          <w:p w14:paraId="64F9A321" w14:textId="77777777" w:rsidR="00C5516B" w:rsidRDefault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 = 149.56</w:t>
            </w:r>
          </w:p>
          <w:p w14:paraId="4BDF9F21" w14:textId="4BDD39FB" w:rsidR="00C5516B" w:rsidRDefault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 = 27.75</w:t>
            </w:r>
          </w:p>
        </w:tc>
        <w:tc>
          <w:tcPr>
            <w:tcW w:w="2394" w:type="dxa"/>
          </w:tcPr>
          <w:p w14:paraId="5CE8A3CF" w14:textId="675770A3" w:rsidR="00C5516B" w:rsidRDefault="00C5516B" w:rsidP="00C5516B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t</w:t>
            </w:r>
            <w:r>
              <w:rPr>
                <w:rFonts w:eastAsia="Times New Roman"/>
              </w:rPr>
              <w:t xml:space="preserve">(17) = -21.62, </w:t>
            </w:r>
            <w:r>
              <w:rPr>
                <w:rFonts w:eastAsia="Times New Roman"/>
                <w:i/>
              </w:rPr>
              <w:t xml:space="preserve">p </w:t>
            </w:r>
            <w:r>
              <w:rPr>
                <w:rFonts w:eastAsia="Times New Roman"/>
              </w:rPr>
              <w:t>&lt; .001</w:t>
            </w:r>
          </w:p>
        </w:tc>
        <w:tc>
          <w:tcPr>
            <w:tcW w:w="2394" w:type="dxa"/>
          </w:tcPr>
          <w:p w14:paraId="63E113F0" w14:textId="0C5CE580" w:rsidR="00C5516B" w:rsidRDefault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-3.86</w:t>
            </w:r>
          </w:p>
        </w:tc>
      </w:tr>
      <w:tr w:rsidR="00C5516B" w14:paraId="4715C332" w14:textId="77777777" w:rsidTr="00C5516B">
        <w:tc>
          <w:tcPr>
            <w:tcW w:w="2394" w:type="dxa"/>
          </w:tcPr>
          <w:p w14:paraId="2A3D61B3" w14:textId="57F42285" w:rsidR="00C5516B" w:rsidRDefault="00C5516B" w:rsidP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Positive</w:t>
            </w:r>
          </w:p>
          <w:p w14:paraId="0FD9E779" w14:textId="77777777" w:rsidR="00C5516B" w:rsidRDefault="00C5516B" w:rsidP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 = 134.11</w:t>
            </w:r>
          </w:p>
          <w:p w14:paraId="0296A7CA" w14:textId="3591BF76" w:rsidR="00C5516B" w:rsidRDefault="00C5516B" w:rsidP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 = 21.75</w:t>
            </w:r>
          </w:p>
        </w:tc>
        <w:tc>
          <w:tcPr>
            <w:tcW w:w="2394" w:type="dxa"/>
          </w:tcPr>
          <w:p w14:paraId="4E18DC7F" w14:textId="77777777" w:rsidR="00C5516B" w:rsidRDefault="00C5516B" w:rsidP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Negative </w:t>
            </w:r>
          </w:p>
          <w:p w14:paraId="2ACFD88B" w14:textId="77777777" w:rsidR="00C5516B" w:rsidRDefault="00C5516B" w:rsidP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 = 149.56</w:t>
            </w:r>
          </w:p>
          <w:p w14:paraId="68AFB41E" w14:textId="02B30F43" w:rsidR="00C5516B" w:rsidRDefault="00C5516B" w:rsidP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 = 27.75</w:t>
            </w:r>
          </w:p>
        </w:tc>
        <w:tc>
          <w:tcPr>
            <w:tcW w:w="2394" w:type="dxa"/>
          </w:tcPr>
          <w:p w14:paraId="379DC488" w14:textId="43942D93" w:rsidR="00C5516B" w:rsidRDefault="00C5516B" w:rsidP="00C5516B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t</w:t>
            </w:r>
            <w:r>
              <w:rPr>
                <w:rFonts w:eastAsia="Times New Roman"/>
              </w:rPr>
              <w:t xml:space="preserve">(17) = -5.38, </w:t>
            </w:r>
            <w:r>
              <w:rPr>
                <w:rFonts w:eastAsia="Times New Roman"/>
                <w:i/>
              </w:rPr>
              <w:t xml:space="preserve">p </w:t>
            </w:r>
            <w:r>
              <w:rPr>
                <w:rFonts w:eastAsia="Times New Roman"/>
              </w:rPr>
              <w:t>&lt; .001</w:t>
            </w:r>
          </w:p>
        </w:tc>
        <w:tc>
          <w:tcPr>
            <w:tcW w:w="2394" w:type="dxa"/>
          </w:tcPr>
          <w:p w14:paraId="3A8979E3" w14:textId="62DD142C" w:rsidR="00C5516B" w:rsidRDefault="00C551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-1.54</w:t>
            </w:r>
          </w:p>
        </w:tc>
      </w:tr>
    </w:tbl>
    <w:p w14:paraId="0FD8015A" w14:textId="52DFAB54" w:rsidR="00C5516B" w:rsidRPr="00C5516B" w:rsidRDefault="00C5516B" w:rsidP="00C5516B">
      <w:pPr>
        <w:rPr>
          <w:rFonts w:asciiTheme="majorHAnsi" w:eastAsia="Times New Roman" w:hAnsiTheme="majorHAnsi" w:cstheme="majorBidi"/>
          <w:color w:val="243F60" w:themeColor="accent1" w:themeShade="7F"/>
        </w:rPr>
      </w:pPr>
    </w:p>
    <w:p w14:paraId="6CB895DC" w14:textId="70E92E07" w:rsidR="00C5516B" w:rsidRDefault="00AE3D62" w:rsidP="00AE3D62">
      <w:pPr>
        <w:pStyle w:val="Title"/>
      </w:pPr>
      <w:r>
        <w:t>NEW NEW NEW</w:t>
      </w:r>
    </w:p>
    <w:p w14:paraId="427F00AE" w14:textId="4FAE595B" w:rsidR="006C7532" w:rsidRDefault="006C7532" w:rsidP="006C7532">
      <w:pPr>
        <w:pStyle w:val="Heading3"/>
        <w:rPr>
          <w:rFonts w:eastAsia="Times New Roman"/>
          <w:sz w:val="27"/>
          <w:szCs w:val="27"/>
        </w:rPr>
      </w:pPr>
      <w:r>
        <w:rPr>
          <w:rFonts w:eastAsia="Times New Roman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36"/>
        <w:gridCol w:w="933"/>
        <w:gridCol w:w="36"/>
        <w:gridCol w:w="1742"/>
        <w:gridCol w:w="96"/>
        <w:gridCol w:w="611"/>
        <w:gridCol w:w="36"/>
        <w:gridCol w:w="824"/>
        <w:gridCol w:w="36"/>
        <w:gridCol w:w="664"/>
        <w:gridCol w:w="36"/>
      </w:tblGrid>
      <w:tr w:rsidR="006C7532" w14:paraId="3AA4600A" w14:textId="77777777" w:rsidTr="006C753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49FE10" w14:textId="77777777" w:rsidR="006C7532" w:rsidRDefault="006C7532">
            <w:pPr>
              <w:divId w:val="72930364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Post Hoc Comparisons - Stimuli </w:t>
            </w:r>
          </w:p>
        </w:tc>
      </w:tr>
      <w:tr w:rsidR="006C7532" w14:paraId="507095B5" w14:textId="77777777" w:rsidTr="006C753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052A43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3322E3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CE0A14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6549CD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CD2194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8DF804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  <w:r>
              <w:rPr>
                <w:rFonts w:eastAsia="Times New Roman"/>
                <w:b/>
                <w:bCs/>
                <w:vertAlign w:val="subscript"/>
              </w:rPr>
              <w:t xml:space="preserve">tukey </w:t>
            </w:r>
          </w:p>
        </w:tc>
      </w:tr>
      <w:tr w:rsidR="006C7532" w14:paraId="5D6507E0" w14:textId="77777777" w:rsidTr="006C75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C1BF2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Neutral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8C890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3183F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Positive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62438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85196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EA7C7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777A6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2.871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60CF9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C750F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-16.236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3C107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0F7B3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B2C73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</w:tr>
      <w:tr w:rsidR="006C7532" w14:paraId="61C60C5A" w14:textId="77777777" w:rsidTr="006C75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C0863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A7E42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A579B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Negative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FC6E7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E4D7C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-62.06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F3F0D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2BE9F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2.871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7BEFD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6D8F6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-21.616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E222B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1AC6D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0C582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</w:tr>
      <w:tr w:rsidR="006C7532" w14:paraId="31D5FAE1" w14:textId="77777777" w:rsidTr="006C75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4C9EA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Positive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2DB17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BED54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Negative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C7F8A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5AAAB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164A5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EF7F6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2.871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B9965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88970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-5.380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D6E0C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38C77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07D5B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</w:tr>
      <w:tr w:rsidR="006C7532" w14:paraId="031EADD9" w14:textId="77777777" w:rsidTr="006C753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9065603" w14:textId="77777777" w:rsidR="006C7532" w:rsidRDefault="006C753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433D8A4" w14:textId="77777777" w:rsidR="00AE3D62" w:rsidRDefault="00AE3D62" w:rsidP="006C7532">
      <w:pPr>
        <w:pStyle w:val="Heading3"/>
        <w:rPr>
          <w:rFonts w:eastAsia="Times New Roman"/>
        </w:rPr>
      </w:pPr>
    </w:p>
    <w:p w14:paraId="340AF3BB" w14:textId="5C685788" w:rsidR="00AE3D62" w:rsidRDefault="00AE3D62" w:rsidP="006C7532">
      <w:pPr>
        <w:pStyle w:val="Heading3"/>
        <w:rPr>
          <w:rFonts w:eastAsia="Times New Roman"/>
        </w:rPr>
      </w:pPr>
      <w:r>
        <w:rPr>
          <w:rFonts w:eastAsia="Times New Roman"/>
        </w:rPr>
        <w:t>You will not be able to use Tukey for repeated measures tests, as they have disabled it. You should choose Bonferroni:</w:t>
      </w:r>
    </w:p>
    <w:p w14:paraId="29F2D858" w14:textId="77777777" w:rsidR="00AE3D62" w:rsidRDefault="00AE3D62" w:rsidP="00AE3D62"/>
    <w:p w14:paraId="64627CEF" w14:textId="1AA0B400" w:rsidR="00AE3D62" w:rsidRDefault="00AE3D62" w:rsidP="00AE3D62">
      <w:r w:rsidRPr="00AE3D62">
        <w:drawing>
          <wp:inline distT="0" distB="0" distL="0" distR="0" wp14:anchorId="22262C15" wp14:editId="0FE6E9C7">
            <wp:extent cx="5943600" cy="36982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2839" w14:textId="77777777" w:rsidR="00AE3D62" w:rsidRDefault="00AE3D62" w:rsidP="00AE3D62"/>
    <w:p w14:paraId="39EA881B" w14:textId="09A88CEC" w:rsidR="00AE3D62" w:rsidRDefault="00AE3D62" w:rsidP="00AE3D62">
      <w:r>
        <w:t>There’s also a new Effect size button that gives you Cohen’s d right there for the post hoc test.</w:t>
      </w:r>
    </w:p>
    <w:p w14:paraId="2232DDED" w14:textId="77777777" w:rsidR="00AE3D62" w:rsidRDefault="00AE3D62" w:rsidP="00AE3D62"/>
    <w:p w14:paraId="38FC5706" w14:textId="77777777" w:rsidR="00AE3D62" w:rsidRDefault="00AE3D62" w:rsidP="00AE3D62">
      <w:pPr>
        <w:pStyle w:val="Heading3"/>
        <w:rPr>
          <w:rFonts w:ascii="Times New Roman" w:eastAsia="Times New Roman" w:hAnsi="Times New Roman"/>
          <w:sz w:val="27"/>
          <w:szCs w:val="27"/>
        </w:rPr>
      </w:pPr>
      <w:r>
        <w:rPr>
          <w:rFonts w:eastAsia="Times New Roman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6"/>
        <w:gridCol w:w="765"/>
        <w:gridCol w:w="36"/>
        <w:gridCol w:w="1742"/>
        <w:gridCol w:w="96"/>
        <w:gridCol w:w="611"/>
        <w:gridCol w:w="36"/>
        <w:gridCol w:w="824"/>
        <w:gridCol w:w="36"/>
        <w:gridCol w:w="1030"/>
        <w:gridCol w:w="57"/>
        <w:gridCol w:w="664"/>
        <w:gridCol w:w="36"/>
      </w:tblGrid>
      <w:tr w:rsidR="00AE3D62" w14:paraId="6E630F6A" w14:textId="77777777" w:rsidTr="00AE3D6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A364E9" w14:textId="77777777" w:rsidR="00AE3D62" w:rsidRDefault="00AE3D62">
            <w:pPr>
              <w:divId w:val="336351187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Post Hoc Comparisons - RM Factor 1 </w:t>
            </w:r>
          </w:p>
        </w:tc>
      </w:tr>
      <w:tr w:rsidR="00AE3D62" w14:paraId="754DED06" w14:textId="77777777" w:rsidTr="00AE3D6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534E5D" w14:textId="77777777" w:rsidR="00AE3D62" w:rsidRDefault="00AE3D6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F2458A" w14:textId="77777777" w:rsidR="00AE3D62" w:rsidRDefault="00AE3D6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628D5B" w14:textId="77777777" w:rsidR="00AE3D62" w:rsidRDefault="00AE3D6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D5CE2C" w14:textId="77777777" w:rsidR="00AE3D62" w:rsidRDefault="00AE3D6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536053" w14:textId="77777777" w:rsidR="00AE3D62" w:rsidRDefault="00AE3D6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A33109" w14:textId="77777777" w:rsidR="00AE3D62" w:rsidRDefault="00AE3D6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9CFAC9" w14:textId="77777777" w:rsidR="00AE3D62" w:rsidRDefault="00AE3D6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  <w:r>
              <w:rPr>
                <w:rFonts w:eastAsia="Times New Roman"/>
                <w:b/>
                <w:bCs/>
                <w:vertAlign w:val="subscript"/>
              </w:rPr>
              <w:t xml:space="preserve">bonf </w:t>
            </w:r>
          </w:p>
        </w:tc>
      </w:tr>
      <w:tr w:rsidR="00AE3D62" w14:paraId="3E11773D" w14:textId="77777777" w:rsidTr="00AE3D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AF09F" w14:textId="77777777" w:rsidR="00AE3D62" w:rsidRDefault="00AE3D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Level 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DDDE6" w14:textId="77777777" w:rsidR="00AE3D62" w:rsidRDefault="00AE3D6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6AE19" w14:textId="77777777" w:rsidR="00AE3D62" w:rsidRDefault="00AE3D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Level 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1E480" w14:textId="77777777" w:rsidR="00AE3D62" w:rsidRDefault="00AE3D6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7E029" w14:textId="77777777" w:rsidR="00AE3D62" w:rsidRDefault="00AE3D6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-46.61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F60AF" w14:textId="77777777" w:rsidR="00AE3D62" w:rsidRDefault="00AE3D6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CE09B" w14:textId="77777777" w:rsidR="00AE3D62" w:rsidRDefault="00AE3D6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17BA3" w14:textId="77777777" w:rsidR="00AE3D62" w:rsidRDefault="00AE3D6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11A9F" w14:textId="77777777" w:rsidR="00AE3D62" w:rsidRDefault="00AE3D6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-21.337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709A7" w14:textId="77777777" w:rsidR="00AE3D62" w:rsidRDefault="00AE3D6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9EE82" w14:textId="77777777" w:rsidR="00AE3D62" w:rsidRDefault="00AE3D6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FDCD3" w14:textId="77777777" w:rsidR="00AE3D62" w:rsidRDefault="00AE3D6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77533" w14:textId="77777777" w:rsidR="00AE3D62" w:rsidRDefault="00AE3D6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80AC1" w14:textId="77777777" w:rsidR="00AE3D62" w:rsidRDefault="00AE3D62">
            <w:pPr>
              <w:jc w:val="right"/>
              <w:rPr>
                <w:rFonts w:eastAsia="Times New Roman"/>
              </w:rPr>
            </w:pPr>
          </w:p>
        </w:tc>
      </w:tr>
      <w:tr w:rsidR="00AE3D62" w14:paraId="5392E2B0" w14:textId="77777777" w:rsidTr="00AE3D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832EE" w14:textId="77777777" w:rsidR="00AE3D62" w:rsidRDefault="00AE3D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6B126" w14:textId="77777777" w:rsidR="00AE3D62" w:rsidRDefault="00AE3D6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6CCBA" w14:textId="77777777" w:rsidR="00AE3D62" w:rsidRDefault="00AE3D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Level 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8F82C" w14:textId="77777777" w:rsidR="00AE3D62" w:rsidRDefault="00AE3D6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5B2CF" w14:textId="77777777" w:rsidR="00AE3D62" w:rsidRDefault="00AE3D6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-62.06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98EBB" w14:textId="77777777" w:rsidR="00AE3D62" w:rsidRDefault="00AE3D6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58C7A" w14:textId="77777777" w:rsidR="00AE3D62" w:rsidRDefault="00AE3D6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3.790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AF76B" w14:textId="77777777" w:rsidR="00AE3D62" w:rsidRDefault="00AE3D6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28835" w14:textId="77777777" w:rsidR="00AE3D62" w:rsidRDefault="00AE3D6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-16.374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025E8" w14:textId="77777777" w:rsidR="00AE3D62" w:rsidRDefault="00AE3D6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B0827" w14:textId="77777777" w:rsidR="00AE3D62" w:rsidRDefault="00AE3D6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-3.859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495F7" w14:textId="77777777" w:rsidR="00AE3D62" w:rsidRDefault="00AE3D6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9D762" w14:textId="77777777" w:rsidR="00AE3D62" w:rsidRDefault="00AE3D6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89C59" w14:textId="77777777" w:rsidR="00AE3D62" w:rsidRDefault="00AE3D62">
            <w:pPr>
              <w:jc w:val="right"/>
              <w:rPr>
                <w:rFonts w:eastAsia="Times New Roman"/>
              </w:rPr>
            </w:pPr>
          </w:p>
        </w:tc>
      </w:tr>
      <w:tr w:rsidR="00AE3D62" w14:paraId="125DEC0C" w14:textId="77777777" w:rsidTr="00AE3D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F6A68" w14:textId="77777777" w:rsidR="00AE3D62" w:rsidRDefault="00AE3D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Level 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1E3E8" w14:textId="77777777" w:rsidR="00AE3D62" w:rsidRDefault="00AE3D6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12A19" w14:textId="77777777" w:rsidR="00AE3D62" w:rsidRDefault="00AE3D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Level 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8F3CB" w14:textId="77777777" w:rsidR="00AE3D62" w:rsidRDefault="00AE3D6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DB679" w14:textId="77777777" w:rsidR="00AE3D62" w:rsidRDefault="00AE3D6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E0005" w14:textId="77777777" w:rsidR="00AE3D62" w:rsidRDefault="00AE3D6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3A546" w14:textId="77777777" w:rsidR="00AE3D62" w:rsidRDefault="00AE3D6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2.364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836A8" w14:textId="77777777" w:rsidR="00AE3D62" w:rsidRDefault="00AE3D6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5CF22" w14:textId="77777777" w:rsidR="00AE3D62" w:rsidRDefault="00AE3D6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-6.532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807D1" w14:textId="77777777" w:rsidR="00AE3D62" w:rsidRDefault="00AE3D6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0CD2B" w14:textId="77777777" w:rsidR="00AE3D62" w:rsidRDefault="00AE3D6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BC835" w14:textId="77777777" w:rsidR="00AE3D62" w:rsidRDefault="00AE3D6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C6E13" w14:textId="77777777" w:rsidR="00AE3D62" w:rsidRDefault="00AE3D6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79A0F" w14:textId="77777777" w:rsidR="00AE3D62" w:rsidRDefault="00AE3D62">
            <w:pPr>
              <w:jc w:val="right"/>
              <w:rPr>
                <w:rFonts w:eastAsia="Times New Roman"/>
              </w:rPr>
            </w:pPr>
          </w:p>
        </w:tc>
      </w:tr>
      <w:tr w:rsidR="00AE3D62" w14:paraId="6D848F91" w14:textId="77777777" w:rsidTr="00AE3D6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8353D7C" w14:textId="77777777" w:rsidR="00AE3D62" w:rsidRDefault="00AE3D6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E3D62" w14:paraId="27E77B51" w14:textId="77777777" w:rsidTr="00AE3D6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49F7F" w14:textId="77777777" w:rsidR="00AE3D62" w:rsidRDefault="00AE3D62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 xml:space="preserve">Note. </w:t>
            </w:r>
            <w:r>
              <w:rPr>
                <w:rFonts w:eastAsia="Times New Roman"/>
              </w:rPr>
              <w:t xml:space="preserve"> Cohen's d does not correct for multiple comparisons. </w:t>
            </w:r>
          </w:p>
        </w:tc>
      </w:tr>
    </w:tbl>
    <w:p w14:paraId="14789CAD" w14:textId="77777777" w:rsidR="00AE3D62" w:rsidRPr="00AE3D62" w:rsidRDefault="00AE3D62" w:rsidP="00AE3D62">
      <w:bookmarkStart w:id="0" w:name="_GoBack"/>
      <w:bookmarkEnd w:id="0"/>
    </w:p>
    <w:p w14:paraId="233512D8" w14:textId="77777777" w:rsidR="00AE3D62" w:rsidRDefault="00AE3D62" w:rsidP="006C7532">
      <w:pPr>
        <w:pStyle w:val="Heading3"/>
        <w:rPr>
          <w:rFonts w:eastAsia="Times New Roman"/>
        </w:rPr>
      </w:pPr>
    </w:p>
    <w:p w14:paraId="4B0021F1" w14:textId="77777777" w:rsidR="006C7532" w:rsidRDefault="006C7532" w:rsidP="006C7532">
      <w:pPr>
        <w:pStyle w:val="Heading3"/>
        <w:rPr>
          <w:rFonts w:eastAsia="Times New Roman"/>
          <w:sz w:val="27"/>
          <w:szCs w:val="27"/>
        </w:rPr>
      </w:pPr>
      <w:r>
        <w:rPr>
          <w:rFonts w:eastAsia="Times New Roman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36"/>
        <w:gridCol w:w="744"/>
        <w:gridCol w:w="36"/>
        <w:gridCol w:w="611"/>
        <w:gridCol w:w="36"/>
        <w:gridCol w:w="296"/>
        <w:gridCol w:w="36"/>
      </w:tblGrid>
      <w:tr w:rsidR="006C7532" w14:paraId="5BAA61A1" w14:textId="77777777" w:rsidTr="006C753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22F8A9" w14:textId="77777777" w:rsidR="006C7532" w:rsidRDefault="006C7532">
            <w:pPr>
              <w:divId w:val="742139646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Descriptives </w:t>
            </w:r>
          </w:p>
        </w:tc>
      </w:tr>
      <w:tr w:rsidR="006C7532" w14:paraId="3F032B18" w14:textId="77777777" w:rsidTr="006C753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704F75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Stimuli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A4F98C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06329E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D0D188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 </w:t>
            </w:r>
          </w:p>
        </w:tc>
      </w:tr>
      <w:tr w:rsidR="006C7532" w14:paraId="11387DA9" w14:textId="77777777" w:rsidTr="006C75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905A4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Neutral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A612F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F249D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C5B06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CD3AB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0FC78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26E05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39B45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</w:tr>
      <w:tr w:rsidR="006C7532" w14:paraId="03DC92B3" w14:textId="77777777" w:rsidTr="006C75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97CD5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Positive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6D950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B950D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134.11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1D609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CE798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D8145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4FFBF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40766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</w:tr>
      <w:tr w:rsidR="006C7532" w14:paraId="5F16902A" w14:textId="77777777" w:rsidTr="006C75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4A1D0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Negative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078AA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1CBE6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149.56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834F5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48554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BB7B0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2C269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93081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</w:tr>
      <w:tr w:rsidR="006C7532" w14:paraId="0CB1CD6B" w14:textId="77777777" w:rsidTr="006C753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FA58A26" w14:textId="77777777" w:rsidR="006C7532" w:rsidRDefault="006C753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C222DDB" w14:textId="77777777" w:rsidR="006C7532" w:rsidRDefault="006C7532" w:rsidP="006C7532">
      <w:pPr>
        <w:rPr>
          <w:rFonts w:eastAsia="Times New Roman"/>
        </w:rPr>
      </w:pPr>
      <w:r>
        <w:rPr>
          <w:rFonts w:eastAsia="Times New Roman"/>
        </w:rPr>
        <w:t> </w:t>
      </w:r>
    </w:p>
    <w:p w14:paraId="6645F5EF" w14:textId="77777777" w:rsidR="006C7532" w:rsidRDefault="006C7532" w:rsidP="006C7532">
      <w:pPr>
        <w:pStyle w:val="Heading2"/>
        <w:rPr>
          <w:rFonts w:eastAsia="Times New Roman"/>
        </w:rPr>
      </w:pPr>
      <w:r>
        <w:rPr>
          <w:rFonts w:eastAsia="Times New Roman"/>
        </w:rPr>
        <w:t>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36"/>
        <w:gridCol w:w="110"/>
        <w:gridCol w:w="36"/>
        <w:gridCol w:w="903"/>
        <w:gridCol w:w="36"/>
        <w:gridCol w:w="824"/>
        <w:gridCol w:w="36"/>
        <w:gridCol w:w="296"/>
        <w:gridCol w:w="36"/>
        <w:gridCol w:w="664"/>
        <w:gridCol w:w="36"/>
        <w:gridCol w:w="1030"/>
        <w:gridCol w:w="57"/>
      </w:tblGrid>
      <w:tr w:rsidR="006C7532" w14:paraId="77117A0F" w14:textId="77777777" w:rsidTr="006C753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F8C7B0" w14:textId="77777777" w:rsidR="006C7532" w:rsidRDefault="006C7532">
            <w:pPr>
              <w:divId w:val="776372196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Paired Samples T-Test </w:t>
            </w:r>
          </w:p>
        </w:tc>
      </w:tr>
      <w:tr w:rsidR="006C7532" w14:paraId="01DCD38D" w14:textId="77777777" w:rsidTr="006C753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848A75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C091D5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A75E70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DEC228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CB5FB5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238129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1EFD01" w14:textId="77777777" w:rsidR="006C7532" w:rsidRDefault="006C75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Cohen's d </w:t>
            </w:r>
          </w:p>
        </w:tc>
      </w:tr>
      <w:tr w:rsidR="006C7532" w14:paraId="01165E6D" w14:textId="77777777" w:rsidTr="006C75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C86F1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neutral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1804D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3F604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1F4CF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97E9F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positive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B4FEF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66A2D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-21.337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41EFC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56CD5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D0591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B4B84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CD781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42D74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0A0D1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</w:tr>
      <w:tr w:rsidR="006C7532" w14:paraId="290FA340" w14:textId="77777777" w:rsidTr="006C75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12FAC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neutral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EBC8A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3E462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D4CCF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8666F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negative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E83DF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5C9CC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-16.374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B4B08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A6D64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355FF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6C1C0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39960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FBB50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-3.859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1B1D2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</w:tr>
      <w:tr w:rsidR="006C7532" w14:paraId="38EBA1DA" w14:textId="77777777" w:rsidTr="006C75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69F8C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positive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39AC6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655A66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9C4EF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4E268" w14:textId="77777777" w:rsidR="006C7532" w:rsidRDefault="006C75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negative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EAAF7" w14:textId="77777777" w:rsidR="006C7532" w:rsidRDefault="006C75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190E3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-6.532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00F0E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E8DF0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801CA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94E70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31766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56F6E" w14:textId="77777777" w:rsidR="006C7532" w:rsidRDefault="006C75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0C4D3" w14:textId="77777777" w:rsidR="006C7532" w:rsidRDefault="006C7532">
            <w:pPr>
              <w:jc w:val="right"/>
              <w:rPr>
                <w:rFonts w:eastAsia="Times New Roman"/>
              </w:rPr>
            </w:pPr>
          </w:p>
        </w:tc>
      </w:tr>
      <w:tr w:rsidR="006C7532" w14:paraId="022B4555" w14:textId="77777777" w:rsidTr="006C753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2AD01CF" w14:textId="77777777" w:rsidR="006C7532" w:rsidRDefault="006C753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C7532" w14:paraId="5CAB5D2B" w14:textId="77777777" w:rsidTr="006C753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F8D44" w14:textId="77777777" w:rsidR="006C7532" w:rsidRDefault="006C7532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 xml:space="preserve">Note. </w:t>
            </w:r>
            <w:r>
              <w:rPr>
                <w:rFonts w:eastAsia="Times New Roman"/>
              </w:rPr>
              <w:t xml:space="preserve"> Student's T-Test. </w:t>
            </w:r>
          </w:p>
        </w:tc>
      </w:tr>
    </w:tbl>
    <w:p w14:paraId="655E1F6F" w14:textId="77777777" w:rsidR="00D32FFB" w:rsidRPr="00E81671" w:rsidRDefault="00D32FFB" w:rsidP="00D32FFB">
      <w:pPr>
        <w:rPr>
          <w:rFonts w:ascii="Times New Roman" w:hAnsi="Times New Roman" w:cs="Times New Roman"/>
        </w:rPr>
      </w:pPr>
    </w:p>
    <w:sectPr w:rsidR="00D32FFB" w:rsidRPr="00E81671" w:rsidSect="00B53B27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0C2C0" w14:textId="77777777" w:rsidR="000F6799" w:rsidRDefault="000F6799" w:rsidP="00B53B27">
      <w:r>
        <w:separator/>
      </w:r>
    </w:p>
  </w:endnote>
  <w:endnote w:type="continuationSeparator" w:id="0">
    <w:p w14:paraId="10B97A15" w14:textId="77777777" w:rsidR="000F6799" w:rsidRDefault="000F6799" w:rsidP="00B5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44C88" w14:textId="77777777" w:rsidR="00A63AED" w:rsidRDefault="00A63AED" w:rsidP="004D3A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08AE8F" w14:textId="77777777" w:rsidR="00A63AED" w:rsidRDefault="00A63AE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575B5" w14:textId="77777777" w:rsidR="00A63AED" w:rsidRPr="00B53B27" w:rsidRDefault="00A63AED" w:rsidP="004D3AAE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 w:rsidRPr="00B53B27">
      <w:rPr>
        <w:rStyle w:val="PageNumber"/>
        <w:rFonts w:ascii="Times New Roman" w:hAnsi="Times New Roman"/>
      </w:rPr>
      <w:fldChar w:fldCharType="begin"/>
    </w:r>
    <w:r w:rsidRPr="00B53B27">
      <w:rPr>
        <w:rStyle w:val="PageNumber"/>
        <w:rFonts w:ascii="Times New Roman" w:hAnsi="Times New Roman"/>
      </w:rPr>
      <w:instrText xml:space="preserve">PAGE  </w:instrText>
    </w:r>
    <w:r w:rsidRPr="00B53B27">
      <w:rPr>
        <w:rStyle w:val="PageNumber"/>
        <w:rFonts w:ascii="Times New Roman" w:hAnsi="Times New Roman"/>
      </w:rPr>
      <w:fldChar w:fldCharType="separate"/>
    </w:r>
    <w:r w:rsidR="000F6799">
      <w:rPr>
        <w:rStyle w:val="PageNumber"/>
        <w:rFonts w:ascii="Times New Roman" w:hAnsi="Times New Roman"/>
        <w:noProof/>
      </w:rPr>
      <w:t>1</w:t>
    </w:r>
    <w:r w:rsidRPr="00B53B27">
      <w:rPr>
        <w:rStyle w:val="PageNumber"/>
        <w:rFonts w:ascii="Times New Roman" w:hAnsi="Times New Roman"/>
      </w:rPr>
      <w:fldChar w:fldCharType="end"/>
    </w:r>
  </w:p>
  <w:p w14:paraId="3B9189BB" w14:textId="77777777" w:rsidR="00A63AED" w:rsidRDefault="00A63A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F220A" w14:textId="77777777" w:rsidR="000F6799" w:rsidRDefault="000F6799" w:rsidP="00B53B27">
      <w:r>
        <w:separator/>
      </w:r>
    </w:p>
  </w:footnote>
  <w:footnote w:type="continuationSeparator" w:id="0">
    <w:p w14:paraId="4A20FA92" w14:textId="77777777" w:rsidR="000F6799" w:rsidRDefault="000F6799" w:rsidP="00B53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6977"/>
    <w:multiLevelType w:val="hybridMultilevel"/>
    <w:tmpl w:val="15049A1E"/>
    <w:lvl w:ilvl="0" w:tplc="DEA291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C6790"/>
    <w:multiLevelType w:val="hybridMultilevel"/>
    <w:tmpl w:val="9C56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35050"/>
    <w:multiLevelType w:val="hybridMultilevel"/>
    <w:tmpl w:val="C4824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F2996"/>
    <w:multiLevelType w:val="hybridMultilevel"/>
    <w:tmpl w:val="742078B4"/>
    <w:lvl w:ilvl="0" w:tplc="76DEC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E5A61"/>
    <w:multiLevelType w:val="hybridMultilevel"/>
    <w:tmpl w:val="71741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06659"/>
    <w:multiLevelType w:val="hybridMultilevel"/>
    <w:tmpl w:val="737CFA68"/>
    <w:lvl w:ilvl="0" w:tplc="011E4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17860"/>
    <w:multiLevelType w:val="multilevel"/>
    <w:tmpl w:val="18609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8655E"/>
    <w:multiLevelType w:val="multilevel"/>
    <w:tmpl w:val="83666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B2491C"/>
    <w:multiLevelType w:val="hybridMultilevel"/>
    <w:tmpl w:val="098EDC66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51094"/>
    <w:multiLevelType w:val="hybridMultilevel"/>
    <w:tmpl w:val="424E0DAA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D0E63"/>
    <w:multiLevelType w:val="hybridMultilevel"/>
    <w:tmpl w:val="179AADB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43DD400F"/>
    <w:multiLevelType w:val="hybridMultilevel"/>
    <w:tmpl w:val="79F2D02C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8B3E08"/>
    <w:multiLevelType w:val="hybridMultilevel"/>
    <w:tmpl w:val="EDB4A486"/>
    <w:lvl w:ilvl="0" w:tplc="56E855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9D1268"/>
    <w:multiLevelType w:val="hybridMultilevel"/>
    <w:tmpl w:val="B430277E"/>
    <w:lvl w:ilvl="0" w:tplc="05DAC9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592CEE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6722F80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975870D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921695"/>
    <w:multiLevelType w:val="hybridMultilevel"/>
    <w:tmpl w:val="65C25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670F42"/>
    <w:multiLevelType w:val="hybridMultilevel"/>
    <w:tmpl w:val="AC501F28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215221"/>
    <w:multiLevelType w:val="multilevel"/>
    <w:tmpl w:val="83666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110DAA"/>
    <w:multiLevelType w:val="hybridMultilevel"/>
    <w:tmpl w:val="D26ADFC6"/>
    <w:lvl w:ilvl="0" w:tplc="2B4EB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658FC">
      <w:start w:val="1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DCA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4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60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2A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983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23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6C2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A1154C9"/>
    <w:multiLevelType w:val="hybridMultilevel"/>
    <w:tmpl w:val="FA0C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8D6DDD"/>
    <w:multiLevelType w:val="hybridMultilevel"/>
    <w:tmpl w:val="344A5748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C75CF7"/>
    <w:multiLevelType w:val="hybridMultilevel"/>
    <w:tmpl w:val="B8809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354D71"/>
    <w:multiLevelType w:val="hybridMultilevel"/>
    <w:tmpl w:val="E3D061EC"/>
    <w:lvl w:ilvl="0" w:tplc="790E9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A65A74"/>
    <w:multiLevelType w:val="hybridMultilevel"/>
    <w:tmpl w:val="03181BBA"/>
    <w:lvl w:ilvl="0" w:tplc="76DEC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3"/>
  </w:num>
  <w:num w:numId="5">
    <w:abstractNumId w:val="17"/>
  </w:num>
  <w:num w:numId="6">
    <w:abstractNumId w:val="8"/>
  </w:num>
  <w:num w:numId="7">
    <w:abstractNumId w:val="18"/>
  </w:num>
  <w:num w:numId="8">
    <w:abstractNumId w:val="9"/>
  </w:num>
  <w:num w:numId="9">
    <w:abstractNumId w:val="1"/>
  </w:num>
  <w:num w:numId="10">
    <w:abstractNumId w:val="19"/>
  </w:num>
  <w:num w:numId="11">
    <w:abstractNumId w:val="15"/>
  </w:num>
  <w:num w:numId="12">
    <w:abstractNumId w:val="11"/>
  </w:num>
  <w:num w:numId="13">
    <w:abstractNumId w:val="22"/>
  </w:num>
  <w:num w:numId="14">
    <w:abstractNumId w:val="3"/>
  </w:num>
  <w:num w:numId="15">
    <w:abstractNumId w:val="0"/>
  </w:num>
  <w:num w:numId="16">
    <w:abstractNumId w:val="21"/>
  </w:num>
  <w:num w:numId="17">
    <w:abstractNumId w:val="20"/>
  </w:num>
  <w:num w:numId="18">
    <w:abstractNumId w:val="10"/>
  </w:num>
  <w:num w:numId="19">
    <w:abstractNumId w:val="6"/>
  </w:num>
  <w:num w:numId="20">
    <w:abstractNumId w:val="7"/>
  </w:num>
  <w:num w:numId="21">
    <w:abstractNumId w:val="16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FB"/>
    <w:rsid w:val="000816D2"/>
    <w:rsid w:val="000F6799"/>
    <w:rsid w:val="00146B15"/>
    <w:rsid w:val="00180623"/>
    <w:rsid w:val="00212288"/>
    <w:rsid w:val="002811A7"/>
    <w:rsid w:val="002A2D61"/>
    <w:rsid w:val="002B7C3F"/>
    <w:rsid w:val="002D1B5B"/>
    <w:rsid w:val="002E53E4"/>
    <w:rsid w:val="003866E9"/>
    <w:rsid w:val="003B1FB7"/>
    <w:rsid w:val="003E1696"/>
    <w:rsid w:val="003E1A15"/>
    <w:rsid w:val="00446FC6"/>
    <w:rsid w:val="00494BCA"/>
    <w:rsid w:val="004A5778"/>
    <w:rsid w:val="004A6CA7"/>
    <w:rsid w:val="004B2EFF"/>
    <w:rsid w:val="004D3AAE"/>
    <w:rsid w:val="00537DE3"/>
    <w:rsid w:val="005606E8"/>
    <w:rsid w:val="00593CEF"/>
    <w:rsid w:val="005D0536"/>
    <w:rsid w:val="005D1C3D"/>
    <w:rsid w:val="006B0250"/>
    <w:rsid w:val="006C7532"/>
    <w:rsid w:val="006D4FD1"/>
    <w:rsid w:val="007205D8"/>
    <w:rsid w:val="007338D7"/>
    <w:rsid w:val="00735718"/>
    <w:rsid w:val="00746452"/>
    <w:rsid w:val="00776BDB"/>
    <w:rsid w:val="00782377"/>
    <w:rsid w:val="007A5A13"/>
    <w:rsid w:val="00800223"/>
    <w:rsid w:val="008663E8"/>
    <w:rsid w:val="00896EB2"/>
    <w:rsid w:val="008C3E07"/>
    <w:rsid w:val="008E1144"/>
    <w:rsid w:val="00981B8E"/>
    <w:rsid w:val="009A4B18"/>
    <w:rsid w:val="00A63AED"/>
    <w:rsid w:val="00A83205"/>
    <w:rsid w:val="00AD28BA"/>
    <w:rsid w:val="00AD6C45"/>
    <w:rsid w:val="00AE3D62"/>
    <w:rsid w:val="00B53B27"/>
    <w:rsid w:val="00B926A4"/>
    <w:rsid w:val="00C1320F"/>
    <w:rsid w:val="00C549F3"/>
    <w:rsid w:val="00C5516B"/>
    <w:rsid w:val="00CA70AE"/>
    <w:rsid w:val="00CB669F"/>
    <w:rsid w:val="00CF46EC"/>
    <w:rsid w:val="00D32FFB"/>
    <w:rsid w:val="00E050A5"/>
    <w:rsid w:val="00E47A9C"/>
    <w:rsid w:val="00ED1556"/>
    <w:rsid w:val="00EF001E"/>
    <w:rsid w:val="00F74872"/>
    <w:rsid w:val="00FA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8204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2FFB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F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5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5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FF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32FFB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32FFB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32F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F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FF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3B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B27"/>
    <w:rPr>
      <w:rFonts w:asciiTheme="minorHAnsi" w:hAnsiTheme="minorHAnsi"/>
    </w:rPr>
  </w:style>
  <w:style w:type="character" w:styleId="PageNumber">
    <w:name w:val="page number"/>
    <w:basedOn w:val="DefaultParagraphFont"/>
    <w:uiPriority w:val="99"/>
    <w:semiHidden/>
    <w:unhideWhenUsed/>
    <w:rsid w:val="00B53B27"/>
  </w:style>
  <w:style w:type="paragraph" w:styleId="Header">
    <w:name w:val="header"/>
    <w:basedOn w:val="Normal"/>
    <w:link w:val="HeaderChar"/>
    <w:uiPriority w:val="99"/>
    <w:unhideWhenUsed/>
    <w:rsid w:val="00B53B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B27"/>
    <w:rPr>
      <w:rFonts w:asciiTheme="minorHAnsi" w:hAnsiTheme="minorHAn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53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53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6C7532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E3D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D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33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91806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7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9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5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344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47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10548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9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4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90422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26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98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614743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87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9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272397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7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30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30215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2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8506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86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9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4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13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94401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1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94084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5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37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1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1205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71435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35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hart" Target="charts/chart1.xml"/><Relationship Id="rId10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4" Type="http://schemas.openxmlformats.org/officeDocument/2006/relationships/oleObject" Target="Workbook1" TargetMode="External"/><Relationship Id="rId1" Type="http://schemas.microsoft.com/office/2011/relationships/chartStyle" Target="style1.xml"/><Relationship Id="rId2" Type="http://schemas.microsoft.com/office/2011/relationships/chartColorStyle" Target="colors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Means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Sheet1!$C$10:$C$12</c:f>
                <c:numCache>
                  <c:formatCode>General</c:formatCode>
                  <c:ptCount val="3"/>
                  <c:pt idx="0">
                    <c:v>16.73</c:v>
                  </c:pt>
                  <c:pt idx="1">
                    <c:v>21.75</c:v>
                  </c:pt>
                  <c:pt idx="2">
                    <c:v>27.75</c:v>
                  </c:pt>
                </c:numCache>
              </c:numRef>
            </c:plus>
            <c:minus>
              <c:numRef>
                <c:f>Sheet1!$C$10:$C$12</c:f>
                <c:numCache>
                  <c:formatCode>General</c:formatCode>
                  <c:ptCount val="3"/>
                  <c:pt idx="0">
                    <c:v>16.73</c:v>
                  </c:pt>
                  <c:pt idx="1">
                    <c:v>21.75</c:v>
                  </c:pt>
                  <c:pt idx="2">
                    <c:v>27.75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Sheet1!$B$5:$B$7</c:f>
              <c:strCache>
                <c:ptCount val="3"/>
                <c:pt idx="0">
                  <c:v>Neutral</c:v>
                </c:pt>
                <c:pt idx="1">
                  <c:v>Positive</c:v>
                </c:pt>
                <c:pt idx="2">
                  <c:v>Negative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3"/>
                <c:pt idx="0">
                  <c:v>87.5</c:v>
                </c:pt>
                <c:pt idx="1">
                  <c:v>134.11</c:v>
                </c:pt>
                <c:pt idx="2">
                  <c:v>149.56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52321040"/>
        <c:axId val="-1651620128"/>
      </c:barChart>
      <c:catAx>
        <c:axId val="-1652321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r>
                  <a:rPr lang="en-US"/>
                  <a:t>Stimulus</a:t>
                </a:r>
                <a:r>
                  <a:rPr lang="en-US" baseline="0"/>
                  <a:t> Type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charset="0"/>
                  <a:ea typeface="Times New Roman" charset="0"/>
                  <a:cs typeface="Times New Roman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1651620128"/>
        <c:crosses val="autoZero"/>
        <c:auto val="1"/>
        <c:lblAlgn val="ctr"/>
        <c:lblOffset val="100"/>
        <c:noMultiLvlLbl val="0"/>
      </c:catAx>
      <c:valAx>
        <c:axId val="-165162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r>
                  <a:rPr lang="en-US"/>
                  <a:t>Average Pulse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charset="0"/>
                  <a:ea typeface="Times New Roman" charset="0"/>
                  <a:cs typeface="Times New Roman" charset="0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1652321040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Times New Roman" charset="0"/>
          <a:ea typeface="Times New Roman" charset="0"/>
          <a:cs typeface="Times New Roman" charset="0"/>
        </a:defRPr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DengXian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DengXian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959</Words>
  <Characters>5472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Complete Example (Repeated Measures – 1 IV only)</vt:lpstr>
      <vt:lpstr>Results</vt:lpstr>
      <vt:lpstr>    Repeated Measures ANOVA</vt:lpstr>
      <vt:lpstr>        </vt:lpstr>
      <vt:lpstr>        F(2, 34) = 253.30, p &lt; .001, η² = .94</vt:lpstr>
      <vt:lpstr>        </vt:lpstr>
      <vt:lpstr>        Assumption Checks</vt:lpstr>
      <vt:lpstr>        </vt:lpstr>
      <vt:lpstr>        Mauchly’s test was not significant, p = .002. </vt:lpstr>
      <vt:lpstr>        </vt:lpstr>
      <vt:lpstr>        Post Hoc Tests</vt:lpstr>
      <vt:lpstr>        Descriptives</vt:lpstr>
      <vt:lpstr>    T-Test</vt:lpstr>
    </vt:vector>
  </TitlesOfParts>
  <Company>Missouri State University</Company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14</cp:revision>
  <dcterms:created xsi:type="dcterms:W3CDTF">2017-01-03T21:21:00Z</dcterms:created>
  <dcterms:modified xsi:type="dcterms:W3CDTF">2018-01-11T00:46:00Z</dcterms:modified>
</cp:coreProperties>
</file>