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0F034" w14:textId="77777777" w:rsidR="00E86621" w:rsidRDefault="00E86621" w:rsidP="00E86621">
      <w:pPr>
        <w:pStyle w:val="Heading1"/>
        <w:spacing w:before="0"/>
        <w:jc w:val="center"/>
        <w:rPr>
          <w:rStyle w:val="BookTitle"/>
          <w:rFonts w:ascii="Times New Roman" w:hAnsi="Times New Roman" w:cs="Times New Roman"/>
          <w:color w:val="auto"/>
        </w:rPr>
      </w:pPr>
      <w:r w:rsidRPr="000E779B">
        <w:rPr>
          <w:rStyle w:val="BookTitle"/>
          <w:rFonts w:ascii="Times New Roman" w:hAnsi="Times New Roman" w:cs="Times New Roman"/>
          <w:color w:val="auto"/>
        </w:rPr>
        <w:t>Complete Example</w:t>
      </w:r>
      <w:r>
        <w:rPr>
          <w:rStyle w:val="BookTitle"/>
          <w:rFonts w:ascii="Times New Roman" w:hAnsi="Times New Roman" w:cs="Times New Roman"/>
          <w:color w:val="auto"/>
        </w:rPr>
        <w:t xml:space="preserve"> </w:t>
      </w:r>
    </w:p>
    <w:p w14:paraId="219BBEC7" w14:textId="77777777" w:rsidR="00E86621" w:rsidRDefault="00E86621" w:rsidP="00E86621">
      <w:pPr>
        <w:pStyle w:val="Heading1"/>
        <w:spacing w:before="0"/>
        <w:jc w:val="center"/>
        <w:rPr>
          <w:rStyle w:val="BookTitle"/>
          <w:rFonts w:ascii="Times New Roman" w:hAnsi="Times New Roman" w:cs="Times New Roman"/>
          <w:color w:val="auto"/>
        </w:rPr>
      </w:pPr>
      <w:r>
        <w:rPr>
          <w:rStyle w:val="BookTitle"/>
          <w:rFonts w:ascii="Times New Roman" w:hAnsi="Times New Roman" w:cs="Times New Roman"/>
          <w:color w:val="auto"/>
        </w:rPr>
        <w:t>Simultaneous Multiple Regression</w:t>
      </w:r>
    </w:p>
    <w:p w14:paraId="6EF2A17F" w14:textId="77777777" w:rsidR="00E86621" w:rsidRDefault="00E86621" w:rsidP="00E86621"/>
    <w:p w14:paraId="6D2A70BB" w14:textId="77777777" w:rsidR="00E86621" w:rsidRDefault="00E86621" w:rsidP="00E86621">
      <w:pPr>
        <w:rPr>
          <w:rFonts w:ascii="Times New Roman" w:hAnsi="Times New Roman" w:cs="Times New Roman"/>
        </w:rPr>
      </w:pPr>
      <w:r w:rsidRPr="000E779B">
        <w:rPr>
          <w:rFonts w:ascii="Times New Roman" w:hAnsi="Times New Roman" w:cs="Times New Roman"/>
          <w:b/>
        </w:rPr>
        <w:t>Description:</w:t>
      </w:r>
      <w:r w:rsidRPr="000E779B">
        <w:rPr>
          <w:rFonts w:ascii="Times New Roman" w:hAnsi="Times New Roman" w:cs="Times New Roman"/>
        </w:rPr>
        <w:t xml:space="preserve">  </w:t>
      </w:r>
    </w:p>
    <w:p w14:paraId="4F34073B" w14:textId="7F6E5053" w:rsidR="00F22847" w:rsidRDefault="00F22847" w:rsidP="00F2284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Simultaneous multiple linear regression allows you to use several predictors (Xs) to understand a criterion (Y) at once. You use all variables at once (rather than steps) to see how each variable changes Y </w:t>
      </w:r>
      <w:r>
        <w:rPr>
          <w:rFonts w:ascii="Times New Roman" w:hAnsi="Times New Roman" w:cs="Times New Roman"/>
          <w:i/>
        </w:rPr>
        <w:t xml:space="preserve">while holding the other variables constant. </w:t>
      </w:r>
    </w:p>
    <w:p w14:paraId="460C7CAF" w14:textId="4EB6A944" w:rsidR="00F22847" w:rsidRDefault="00F22847" w:rsidP="00F2284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Definitions to remember:</w:t>
      </w:r>
    </w:p>
    <w:p w14:paraId="7DE6F12A" w14:textId="77777777" w:rsidR="00F22847" w:rsidRPr="00F22847" w:rsidRDefault="00F22847" w:rsidP="00F22847">
      <w:pPr>
        <w:pStyle w:val="ListParagraph"/>
        <w:numPr>
          <w:ilvl w:val="1"/>
          <w:numId w:val="11"/>
        </w:numPr>
        <w:rPr>
          <w:rFonts w:ascii="Times New Roman" w:hAnsi="Times New Roman"/>
        </w:rPr>
      </w:pPr>
      <w:r w:rsidRPr="00F22847">
        <w:rPr>
          <w:rFonts w:ascii="Times New Roman" w:hAnsi="Times New Roman"/>
        </w:rPr>
        <w:t>b (little b) = Coefficient, this value is the unstandardized slope for your regression equation.  For every one point increase in X, you will get b points increase in Y.  This score will be based on the scale of the variable you are using to predict.</w:t>
      </w:r>
    </w:p>
    <w:p w14:paraId="7754FAAE" w14:textId="77777777" w:rsidR="00F22847" w:rsidRPr="00F22847" w:rsidRDefault="00F22847" w:rsidP="00F22847">
      <w:pPr>
        <w:pStyle w:val="ListParagraph"/>
        <w:numPr>
          <w:ilvl w:val="1"/>
          <w:numId w:val="11"/>
        </w:numPr>
        <w:rPr>
          <w:rFonts w:ascii="Times New Roman" w:hAnsi="Times New Roman"/>
        </w:rPr>
      </w:pPr>
      <w:r w:rsidRPr="00F22847">
        <w:rPr>
          <w:rFonts w:ascii="Times New Roman" w:hAnsi="Times New Roman"/>
        </w:rPr>
        <w:t>β (beta) = Coefficient, this value is the standardized slope for your regression equation.  With one X/predictor beta is equal to Pearson’s r.  Since beta is standardized you can use it to compare across predictors at which IV best explained your DV.</w:t>
      </w:r>
    </w:p>
    <w:p w14:paraId="6EC6825C" w14:textId="77777777" w:rsidR="00F22847" w:rsidRPr="00F22847" w:rsidRDefault="00F22847" w:rsidP="00F22847">
      <w:pPr>
        <w:pStyle w:val="ListParagraph"/>
        <w:numPr>
          <w:ilvl w:val="1"/>
          <w:numId w:val="11"/>
        </w:numPr>
        <w:rPr>
          <w:rFonts w:ascii="Times New Roman" w:hAnsi="Times New Roman"/>
        </w:rPr>
      </w:pPr>
      <w:r w:rsidRPr="00F22847">
        <w:rPr>
          <w:rFonts w:ascii="Times New Roman" w:hAnsi="Times New Roman"/>
          <w:i/>
        </w:rPr>
        <w:t>R</w:t>
      </w:r>
      <w:r w:rsidRPr="00F22847">
        <w:rPr>
          <w:rFonts w:ascii="Times New Roman" w:hAnsi="Times New Roman"/>
          <w:i/>
          <w:vertAlign w:val="superscript"/>
        </w:rPr>
        <w:t>2</w:t>
      </w:r>
      <w:r w:rsidRPr="00F22847">
        <w:rPr>
          <w:rFonts w:ascii="Times New Roman" w:hAnsi="Times New Roman"/>
        </w:rPr>
        <w:t xml:space="preserve"> = the amount of variance in the DV scores that your IV/predictors account for.  This number is effect size for regression equations.</w:t>
      </w:r>
    </w:p>
    <w:p w14:paraId="2CE8F8C5" w14:textId="77777777" w:rsidR="00F22847" w:rsidRPr="00F22847" w:rsidRDefault="00F22847" w:rsidP="00F22847">
      <w:pPr>
        <w:pStyle w:val="ListParagraph"/>
        <w:numPr>
          <w:ilvl w:val="1"/>
          <w:numId w:val="11"/>
        </w:numPr>
        <w:rPr>
          <w:rFonts w:ascii="Times New Roman" w:hAnsi="Times New Roman"/>
        </w:rPr>
      </w:pPr>
      <w:r w:rsidRPr="00F22847">
        <w:rPr>
          <w:rFonts w:ascii="Times New Roman" w:hAnsi="Times New Roman"/>
          <w:i/>
        </w:rPr>
        <w:t>pr</w:t>
      </w:r>
      <w:r w:rsidRPr="00F22847">
        <w:rPr>
          <w:rFonts w:ascii="Times New Roman" w:hAnsi="Times New Roman"/>
        </w:rPr>
        <w:t xml:space="preserve"> = partial correlation, the variance from only </w:t>
      </w:r>
      <w:r w:rsidRPr="00F22847">
        <w:rPr>
          <w:rFonts w:ascii="Times New Roman" w:hAnsi="Times New Roman"/>
          <w:i/>
        </w:rPr>
        <w:t>that IV</w:t>
      </w:r>
      <w:r w:rsidRPr="00F22847">
        <w:rPr>
          <w:rFonts w:ascii="Times New Roman" w:hAnsi="Times New Roman"/>
        </w:rPr>
        <w:t xml:space="preserve"> over the variance </w:t>
      </w:r>
      <w:r w:rsidRPr="00F22847">
        <w:rPr>
          <w:rFonts w:ascii="Times New Roman" w:hAnsi="Times New Roman"/>
          <w:i/>
        </w:rPr>
        <w:t>not accounted for (error)</w:t>
      </w:r>
      <w:r w:rsidRPr="00F22847">
        <w:rPr>
          <w:rFonts w:ascii="Times New Roman" w:hAnsi="Times New Roman"/>
        </w:rPr>
        <w:t>.  Tells you how much variance your variance accounts for when you only look at variance that you can explain. Proportion of variance in Y not explain by other predictors.</w:t>
      </w:r>
    </w:p>
    <w:p w14:paraId="6FBD5D71" w14:textId="2C079993" w:rsidR="00F22847" w:rsidRDefault="00F22847" w:rsidP="00F2284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questions to answer:</w:t>
      </w:r>
    </w:p>
    <w:p w14:paraId="697E441A" w14:textId="76CF5451" w:rsidR="00F22847" w:rsidRDefault="00F22847" w:rsidP="00F2284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my overall model significant?</w:t>
      </w:r>
    </w:p>
    <w:p w14:paraId="3A9B671B" w14:textId="0AE29BA5" w:rsidR="00F22847" w:rsidRPr="00F22847" w:rsidRDefault="00F22847" w:rsidP="00F2284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my individual predictors are significant?</w:t>
      </w:r>
    </w:p>
    <w:p w14:paraId="54D6770D" w14:textId="77777777" w:rsidR="00F22847" w:rsidRDefault="00F22847" w:rsidP="00F22847">
      <w:pPr>
        <w:rPr>
          <w:rFonts w:ascii="Times New Roman" w:hAnsi="Times New Roman"/>
        </w:rPr>
      </w:pPr>
    </w:p>
    <w:p w14:paraId="42A209CF" w14:textId="2C12F7DA" w:rsidR="00F22847" w:rsidRPr="00D77035" w:rsidRDefault="00F22847" w:rsidP="00F22847">
      <w:pPr>
        <w:rPr>
          <w:rFonts w:ascii="Times New Roman" w:hAnsi="Times New Roman"/>
        </w:rPr>
      </w:pPr>
      <w:r w:rsidRPr="000B554F">
        <w:rPr>
          <w:rFonts w:ascii="Times New Roman" w:hAnsi="Times New Roman"/>
          <w:b/>
        </w:rPr>
        <w:t xml:space="preserve">Data </w:t>
      </w:r>
      <w:r w:rsidR="00D77035">
        <w:rPr>
          <w:rFonts w:ascii="Times New Roman" w:hAnsi="Times New Roman"/>
          <w:b/>
        </w:rPr>
        <w:t xml:space="preserve">Set: </w:t>
      </w:r>
      <w:r w:rsidR="00D77035">
        <w:rPr>
          <w:rFonts w:ascii="Times New Roman" w:hAnsi="Times New Roman"/>
        </w:rPr>
        <w:t>data 1.csv</w:t>
      </w:r>
    </w:p>
    <w:p w14:paraId="5D5F2D1A" w14:textId="77777777" w:rsidR="00F22847" w:rsidRPr="000B554F" w:rsidRDefault="00F22847" w:rsidP="00F22847">
      <w:pPr>
        <w:rPr>
          <w:rFonts w:ascii="Times New Roman" w:hAnsi="Times New Roman"/>
          <w:b/>
        </w:rPr>
      </w:pPr>
    </w:p>
    <w:p w14:paraId="275235A8" w14:textId="77777777" w:rsidR="00F22847" w:rsidRPr="000B554F" w:rsidRDefault="00F22847" w:rsidP="00F22847">
      <w:pPr>
        <w:rPr>
          <w:rFonts w:ascii="Times New Roman" w:hAnsi="Times New Roman"/>
          <w:b/>
        </w:rPr>
      </w:pPr>
      <w:r w:rsidRPr="000B554F">
        <w:rPr>
          <w:rFonts w:ascii="Times New Roman" w:hAnsi="Times New Roman"/>
          <w:b/>
        </w:rPr>
        <w:t>IV(s):</w:t>
      </w:r>
    </w:p>
    <w:p w14:paraId="17E14780" w14:textId="77777777" w:rsidR="00F22847" w:rsidRPr="00CF100D" w:rsidRDefault="00F22847" w:rsidP="00F2284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CF100D">
        <w:rPr>
          <w:rFonts w:ascii="Times New Roman" w:hAnsi="Times New Roman"/>
        </w:rPr>
        <w:t>Books – the number of books a person reads.</w:t>
      </w:r>
    </w:p>
    <w:p w14:paraId="3880A855" w14:textId="77777777" w:rsidR="00F22847" w:rsidRPr="00CF100D" w:rsidRDefault="00F22847" w:rsidP="00F2284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CF100D">
        <w:rPr>
          <w:rFonts w:ascii="Times New Roman" w:hAnsi="Times New Roman"/>
        </w:rPr>
        <w:t>Attend – the attendance of a person in a course.</w:t>
      </w:r>
    </w:p>
    <w:p w14:paraId="3AC68C83" w14:textId="77777777" w:rsidR="00F22847" w:rsidRPr="000B554F" w:rsidRDefault="00F22847" w:rsidP="00F22847">
      <w:pPr>
        <w:rPr>
          <w:rFonts w:ascii="Times New Roman" w:hAnsi="Times New Roman"/>
          <w:b/>
        </w:rPr>
      </w:pPr>
      <w:r w:rsidRPr="000B554F">
        <w:rPr>
          <w:rFonts w:ascii="Times New Roman" w:hAnsi="Times New Roman"/>
          <w:b/>
        </w:rPr>
        <w:t>DV:</w:t>
      </w:r>
    </w:p>
    <w:p w14:paraId="6E0949F0" w14:textId="77777777" w:rsidR="00F22847" w:rsidRPr="00CF100D" w:rsidRDefault="00F22847" w:rsidP="00F2284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CF100D">
        <w:rPr>
          <w:rFonts w:ascii="Times New Roman" w:hAnsi="Times New Roman"/>
        </w:rPr>
        <w:t>Grade – final grade in the course.</w:t>
      </w:r>
    </w:p>
    <w:p w14:paraId="75667FE9" w14:textId="77777777" w:rsidR="00F22847" w:rsidRPr="00CF100D" w:rsidRDefault="00F22847" w:rsidP="00F22847">
      <w:pPr>
        <w:rPr>
          <w:rFonts w:ascii="Times New Roman" w:hAnsi="Times New Roman"/>
          <w:b/>
        </w:rPr>
      </w:pPr>
    </w:p>
    <w:p w14:paraId="7845F412" w14:textId="77777777" w:rsidR="00F22847" w:rsidRPr="00CF100D" w:rsidRDefault="00F22847" w:rsidP="00F22847">
      <w:pPr>
        <w:rPr>
          <w:rFonts w:ascii="Times New Roman" w:hAnsi="Times New Roman"/>
        </w:rPr>
      </w:pPr>
      <w:r w:rsidRPr="00CF100D">
        <w:rPr>
          <w:rFonts w:ascii="Times New Roman" w:hAnsi="Times New Roman"/>
          <w:b/>
        </w:rPr>
        <w:t xml:space="preserve">Research Question:  </w:t>
      </w:r>
      <w:r w:rsidRPr="00CF100D">
        <w:rPr>
          <w:rFonts w:ascii="Times New Roman" w:hAnsi="Times New Roman"/>
        </w:rPr>
        <w:t xml:space="preserve">Do attendance and books </w:t>
      </w:r>
      <w:r w:rsidRPr="00CF100D">
        <w:rPr>
          <w:rFonts w:ascii="Times New Roman" w:hAnsi="Times New Roman"/>
          <w:b/>
        </w:rPr>
        <w:t>both</w:t>
      </w:r>
      <w:r w:rsidRPr="00CF100D">
        <w:rPr>
          <w:rFonts w:ascii="Times New Roman" w:hAnsi="Times New Roman"/>
        </w:rPr>
        <w:t xml:space="preserve"> predict overall course grade?</w:t>
      </w:r>
    </w:p>
    <w:p w14:paraId="4F75EC02" w14:textId="77777777" w:rsidR="00F22847" w:rsidRDefault="00F22847" w:rsidP="00F22847">
      <w:pPr>
        <w:rPr>
          <w:rFonts w:ascii="Times New Roman" w:hAnsi="Times New Roman"/>
        </w:rPr>
      </w:pPr>
    </w:p>
    <w:p w14:paraId="642604C5" w14:textId="77777777" w:rsidR="00D77035" w:rsidRDefault="00D77035" w:rsidP="00D77035">
      <w:pPr>
        <w:rPr>
          <w:rFonts w:ascii="Times New Roman" w:hAnsi="Times New Roman" w:cs="Times New Roman"/>
          <w:b/>
        </w:rPr>
      </w:pPr>
      <w:r w:rsidRPr="00404944">
        <w:rPr>
          <w:rFonts w:ascii="Times New Roman" w:hAnsi="Times New Roman" w:cs="Times New Roman"/>
          <w:b/>
        </w:rPr>
        <w:t>Power:</w:t>
      </w:r>
    </w:p>
    <w:p w14:paraId="2191E46B" w14:textId="77777777" w:rsidR="00D77035" w:rsidRDefault="00D77035" w:rsidP="00D77035">
      <w:pPr>
        <w:rPr>
          <w:rFonts w:ascii="Times New Roman" w:hAnsi="Times New Roman" w:cs="Times New Roman"/>
          <w:b/>
        </w:rPr>
      </w:pPr>
    </w:p>
    <w:p w14:paraId="4E478DA1" w14:textId="77777777" w:rsidR="00D45B74" w:rsidRPr="00E81671" w:rsidRDefault="00D45B74" w:rsidP="00D45B7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E81671">
        <w:rPr>
          <w:rFonts w:ascii="Times New Roman" w:hAnsi="Times New Roman" w:cs="Times New Roman"/>
        </w:rPr>
        <w:t>Open Gpower!</w:t>
      </w:r>
    </w:p>
    <w:p w14:paraId="2A1140AB" w14:textId="77777777" w:rsidR="00D45B74" w:rsidRDefault="00D45B74" w:rsidP="00D45B74">
      <w:pPr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family: </w:t>
      </w:r>
      <w:r w:rsidRPr="00E81671">
        <w:rPr>
          <w:rFonts w:ascii="Times New Roman" w:hAnsi="Times New Roman" w:cs="Times New Roman"/>
        </w:rPr>
        <w:t>F-test</w:t>
      </w:r>
    </w:p>
    <w:p w14:paraId="72EA982A" w14:textId="77777777" w:rsidR="00D45B74" w:rsidRPr="006B48C6" w:rsidRDefault="00D45B74" w:rsidP="00D45B74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6B48C6">
        <w:rPr>
          <w:rFonts w:ascii="Times New Roman" w:hAnsi="Times New Roman" w:cs="Times New Roman"/>
        </w:rPr>
        <w:t xml:space="preserve">Statistical Test: </w:t>
      </w:r>
      <w:r>
        <w:rPr>
          <w:rFonts w:ascii="Times New Roman" w:hAnsi="Times New Roman"/>
        </w:rPr>
        <w:t>Linear multiple regression: fixed model, R</w:t>
      </w:r>
      <w:r w:rsidRPr="00AA5D5A"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deviation from zero. </w:t>
      </w:r>
    </w:p>
    <w:p w14:paraId="2CDC7E5E" w14:textId="77777777" w:rsidR="00D45B74" w:rsidRPr="00AA5D5A" w:rsidRDefault="00D45B74" w:rsidP="00D45B74">
      <w:pPr>
        <w:numPr>
          <w:ilvl w:val="2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We are using multiple regression because we have more than one predictor. </w:t>
      </w:r>
    </w:p>
    <w:p w14:paraId="21E8A069" w14:textId="77777777" w:rsidR="00D45B74" w:rsidRPr="00AA5D5A" w:rsidRDefault="00D45B74" w:rsidP="00D45B74">
      <w:pPr>
        <w:numPr>
          <w:ilvl w:val="2"/>
          <w:numId w:val="13"/>
        </w:numPr>
        <w:rPr>
          <w:rFonts w:ascii="Times New Roman" w:hAnsi="Times New Roman" w:cs="Times New Roman"/>
        </w:rPr>
      </w:pPr>
      <w:r w:rsidRPr="00AA5D5A">
        <w:rPr>
          <w:rFonts w:ascii="Times New Roman" w:hAnsi="Times New Roman"/>
        </w:rPr>
        <w:t>R</w:t>
      </w:r>
      <w:r w:rsidRPr="00AA5D5A"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d</w:t>
      </w:r>
      <w:r w:rsidRPr="00AA5D5A">
        <w:rPr>
          <w:rFonts w:ascii="Times New Roman" w:hAnsi="Times New Roman"/>
        </w:rPr>
        <w:t>eviation</w:t>
      </w:r>
      <w:r>
        <w:rPr>
          <w:rFonts w:ascii="Times New Roman" w:hAnsi="Times New Roman"/>
        </w:rPr>
        <w:t xml:space="preserve"> from zero indicates that we are interested in the overall model, rather than asking if the addition of more predictors to previous model are useful.</w:t>
      </w:r>
    </w:p>
    <w:p w14:paraId="745EA1D3" w14:textId="77777777" w:rsidR="00D45B74" w:rsidRPr="00AA5D5A" w:rsidRDefault="00D45B74" w:rsidP="00D45B74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AA5D5A">
        <w:rPr>
          <w:rFonts w:ascii="Times New Roman" w:hAnsi="Times New Roman" w:cs="Times New Roman"/>
        </w:rPr>
        <w:lastRenderedPageBreak/>
        <w:t xml:space="preserve">Estimate an effect size: click determine </w:t>
      </w:r>
      <w:r w:rsidRPr="004D3AAE">
        <w:rPr>
          <w:rFonts w:ascii="Times New Roman" w:hAnsi="Times New Roman" w:cs="Times New Roman"/>
        </w:rPr>
        <w:sym w:font="Wingdings" w:char="F0E0"/>
      </w:r>
      <w:r w:rsidRPr="00AA5D5A">
        <w:rPr>
          <w:rFonts w:ascii="Times New Roman" w:hAnsi="Times New Roman" w:cs="Times New Roman"/>
        </w:rPr>
        <w:t xml:space="preserve"> use </w:t>
      </w:r>
      <w:r>
        <w:rPr>
          <w:rFonts w:ascii="Times New Roman" w:hAnsi="Times New Roman" w:cs="Times New Roman"/>
        </w:rPr>
        <w:t>R</w:t>
      </w:r>
      <w:r w:rsidRPr="00AA5D5A">
        <w:rPr>
          <w:rFonts w:ascii="Times New Roman" w:hAnsi="Times New Roman" w:cs="Times New Roman"/>
        </w:rPr>
        <w:t xml:space="preserve"> square sizes you think might be accurate, remember small, medium, and large estimates from the notes.</w:t>
      </w:r>
    </w:p>
    <w:p w14:paraId="6D731901" w14:textId="77777777" w:rsidR="00D45B74" w:rsidRPr="004D3AAE" w:rsidRDefault="00D45B74" w:rsidP="00D45B74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4D3AAE">
        <w:rPr>
          <w:rFonts w:ascii="Times New Roman" w:hAnsi="Times New Roman" w:cs="Times New Roman"/>
        </w:rPr>
        <w:t>Alpha = .05</w:t>
      </w:r>
    </w:p>
    <w:p w14:paraId="73933738" w14:textId="77777777" w:rsidR="00D45B74" w:rsidRDefault="00D45B74" w:rsidP="00D45B74">
      <w:pPr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 (1-beta .20)</w:t>
      </w:r>
      <w:r w:rsidRPr="00E81671">
        <w:rPr>
          <w:rFonts w:ascii="Times New Roman" w:hAnsi="Times New Roman" w:cs="Times New Roman"/>
        </w:rPr>
        <w:t xml:space="preserve"> = .80</w:t>
      </w:r>
    </w:p>
    <w:p w14:paraId="71BA42EC" w14:textId="77777777" w:rsidR="00D45B74" w:rsidRPr="00003555" w:rsidRDefault="00D45B74" w:rsidP="00D45B7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predictors: number of IVs/X variables.</w:t>
      </w:r>
    </w:p>
    <w:p w14:paraId="11A64103" w14:textId="77777777" w:rsidR="00D45B74" w:rsidRDefault="00D45B74" w:rsidP="00D45B74">
      <w:pPr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Let’s estimate the following:</w:t>
      </w:r>
    </w:p>
    <w:p w14:paraId="3218CB82" w14:textId="4F5CD1FB" w:rsidR="00D45B74" w:rsidRPr="00AA5D5A" w:rsidRDefault="00D45B74" w:rsidP="00D45B74">
      <w:pPr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Small effect size (</w:t>
      </w:r>
      <w:r w:rsidRPr="00D45B74">
        <w:rPr>
          <w:rFonts w:ascii="Times New Roman" w:hAnsi="Times New Roman" w:cs="Times New Roman"/>
          <w:i/>
        </w:rPr>
        <w:t>R</w:t>
      </w:r>
      <w:r w:rsidRPr="00D45B74">
        <w:rPr>
          <w:rFonts w:ascii="Times New Roman" w:hAnsi="Times New Roman" w:cs="Times New Roman"/>
          <w:i/>
          <w:vertAlign w:val="superscript"/>
        </w:rPr>
        <w:t>2</w:t>
      </w:r>
      <w:r>
        <w:rPr>
          <w:rFonts w:ascii="Times New Roman" w:hAnsi="Times New Roman" w:cs="Times New Roman"/>
        </w:rPr>
        <w:t xml:space="preserve"> = .01)</w:t>
      </w:r>
    </w:p>
    <w:p w14:paraId="7C4415A3" w14:textId="77777777" w:rsidR="00D45B74" w:rsidRDefault="00D45B74" w:rsidP="00D45B7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predictors: 2</w:t>
      </w:r>
    </w:p>
    <w:p w14:paraId="5AFEFF21" w14:textId="5446DBBC" w:rsidR="00D45B74" w:rsidRDefault="00D45B74" w:rsidP="00D45B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A5D5A">
        <w:rPr>
          <w:rFonts w:ascii="Times New Roman" w:hAnsi="Times New Roman" w:cs="Times New Roman"/>
        </w:rPr>
        <w:t xml:space="preserve">Says we needed to run </w:t>
      </w:r>
      <w:r>
        <w:rPr>
          <w:rFonts w:ascii="Times New Roman" w:hAnsi="Times New Roman" w:cs="Times New Roman"/>
        </w:rPr>
        <w:t>957</w:t>
      </w:r>
      <w:r w:rsidRPr="00AA5D5A">
        <w:rPr>
          <w:rFonts w:ascii="Times New Roman" w:hAnsi="Times New Roman" w:cs="Times New Roman"/>
        </w:rPr>
        <w:t xml:space="preserve"> people to find a significant effect with a </w:t>
      </w:r>
      <w:r>
        <w:rPr>
          <w:rFonts w:ascii="Times New Roman" w:hAnsi="Times New Roman" w:cs="Times New Roman"/>
        </w:rPr>
        <w:t>small</w:t>
      </w:r>
      <w:r w:rsidRPr="00AA5D5A">
        <w:rPr>
          <w:rFonts w:ascii="Times New Roman" w:hAnsi="Times New Roman" w:cs="Times New Roman"/>
        </w:rPr>
        <w:t xml:space="preserve"> effect size.</w:t>
      </w:r>
    </w:p>
    <w:p w14:paraId="3D68A4F2" w14:textId="77777777" w:rsidR="00D45B74" w:rsidRDefault="00D45B74" w:rsidP="00D45B74">
      <w:pPr>
        <w:rPr>
          <w:rFonts w:ascii="Times New Roman" w:hAnsi="Times New Roman" w:cs="Times New Roman"/>
        </w:rPr>
      </w:pPr>
    </w:p>
    <w:p w14:paraId="757F6940" w14:textId="67D9941F" w:rsidR="00D45B74" w:rsidRPr="00D45B74" w:rsidRDefault="00D45B74" w:rsidP="00D45B74">
      <w:pPr>
        <w:rPr>
          <w:rFonts w:ascii="Times New Roman" w:hAnsi="Times New Roman" w:cs="Times New Roman"/>
        </w:rPr>
      </w:pPr>
      <w:r w:rsidRPr="00D45B74">
        <w:rPr>
          <w:rFonts w:ascii="Times New Roman" w:hAnsi="Times New Roman" w:cs="Times New Roman"/>
          <w:noProof/>
        </w:rPr>
        <w:drawing>
          <wp:inline distT="0" distB="0" distL="0" distR="0" wp14:anchorId="21144533" wp14:editId="62B61B41">
            <wp:extent cx="5943600" cy="2364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614A" w14:textId="77777777" w:rsidR="00D77035" w:rsidRPr="0047743E" w:rsidRDefault="00D77035" w:rsidP="00D77035">
      <w:pPr>
        <w:rPr>
          <w:rFonts w:ascii="Times New Roman" w:hAnsi="Times New Roman" w:cs="Times New Roman"/>
        </w:rPr>
      </w:pPr>
    </w:p>
    <w:p w14:paraId="49F76A1A" w14:textId="77777777" w:rsidR="00BC7C07" w:rsidRPr="00CF100D" w:rsidRDefault="00BC7C07" w:rsidP="00F22847">
      <w:pPr>
        <w:rPr>
          <w:rFonts w:ascii="Times New Roman" w:hAnsi="Times New Roman"/>
        </w:rPr>
      </w:pPr>
    </w:p>
    <w:p w14:paraId="79EBE58F" w14:textId="77777777" w:rsidR="00F22847" w:rsidRPr="008430AE" w:rsidRDefault="00F22847" w:rsidP="00F22847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8430AE">
        <w:rPr>
          <w:rFonts w:ascii="Times New Roman" w:hAnsi="Times New Roman" w:cs="Times New Roman"/>
          <w:b/>
        </w:rPr>
        <w:t>Results</w:t>
      </w:r>
    </w:p>
    <w:p w14:paraId="69D2A12C" w14:textId="39A214A7" w:rsidR="00F22847" w:rsidRPr="00CF100D" w:rsidRDefault="00F22847" w:rsidP="00F22847">
      <w:pPr>
        <w:spacing w:line="480" w:lineRule="auto"/>
        <w:ind w:firstLine="720"/>
        <w:rPr>
          <w:rFonts w:ascii="Times New Roman" w:hAnsi="Times New Roman" w:cs="Times New Roman"/>
        </w:rPr>
      </w:pPr>
      <w:r w:rsidRPr="00CF100D">
        <w:rPr>
          <w:rFonts w:ascii="Times New Roman" w:hAnsi="Times New Roman" w:cs="Times New Roman"/>
        </w:rPr>
        <w:t>The number of books a student read per semester and their overall attendance in the semester was used to predict final course grade.  The data were screened for missing data, outl</w:t>
      </w:r>
      <w:r w:rsidR="003C1F88">
        <w:rPr>
          <w:rFonts w:ascii="Times New Roman" w:hAnsi="Times New Roman" w:cs="Times New Roman"/>
        </w:rPr>
        <w:t>iers and regression assumptions</w:t>
      </w:r>
      <w:r w:rsidRPr="00CF100D">
        <w:rPr>
          <w:rFonts w:ascii="Times New Roman" w:hAnsi="Times New Roman" w:cs="Times New Roman"/>
        </w:rPr>
        <w:t>.</w:t>
      </w:r>
      <w:r w:rsidR="003C1F88">
        <w:rPr>
          <w:rFonts w:ascii="Times New Roman" w:hAnsi="Times New Roman" w:cs="Times New Roman"/>
        </w:rPr>
        <w:t xml:space="preserve"> No outliers were found using </w:t>
      </w:r>
      <w:r w:rsidR="003C1F88">
        <w:rPr>
          <w:rFonts w:ascii="Times New Roman" w:hAnsi="Times New Roman" w:cs="Times New Roman"/>
          <w:i/>
        </w:rPr>
        <w:t>z</w:t>
      </w:r>
      <w:r w:rsidR="003C1F88">
        <w:rPr>
          <w:rFonts w:ascii="Times New Roman" w:hAnsi="Times New Roman" w:cs="Times New Roman"/>
        </w:rPr>
        <w:t>-scores as a criterion.</w:t>
      </w:r>
      <w:r w:rsidRPr="00CF100D">
        <w:rPr>
          <w:rFonts w:ascii="Times New Roman" w:hAnsi="Times New Roman" w:cs="Times New Roman"/>
        </w:rPr>
        <w:t xml:space="preserve">  Linearity, normality, </w:t>
      </w:r>
      <w:r w:rsidR="00557D46">
        <w:rPr>
          <w:rFonts w:ascii="Times New Roman" w:hAnsi="Times New Roman" w:cs="Times New Roman"/>
        </w:rPr>
        <w:t>additivity</w:t>
      </w:r>
      <w:r w:rsidRPr="00CF100D">
        <w:rPr>
          <w:rFonts w:ascii="Times New Roman" w:hAnsi="Times New Roman" w:cs="Times New Roman"/>
        </w:rPr>
        <w:t xml:space="preserve">, homogeneity, and homoscedasticity were all met.  </w:t>
      </w:r>
    </w:p>
    <w:p w14:paraId="507E097F" w14:textId="706D2BB5" w:rsidR="00F22847" w:rsidRDefault="00F22847" w:rsidP="00F22847">
      <w:pPr>
        <w:spacing w:line="480" w:lineRule="auto"/>
        <w:ind w:firstLine="720"/>
        <w:rPr>
          <w:rFonts w:ascii="Times New Roman" w:hAnsi="Times New Roman" w:cs="Times New Roman"/>
        </w:rPr>
      </w:pPr>
      <w:r w:rsidRPr="00CF100D">
        <w:rPr>
          <w:rFonts w:ascii="Times New Roman" w:hAnsi="Times New Roman" w:cs="Times New Roman"/>
        </w:rPr>
        <w:t xml:space="preserve">The overall regression model was significant, indicating the books and attendance combined predicted final course grade, </w:t>
      </w:r>
      <w:r w:rsidRPr="00CF100D">
        <w:rPr>
          <w:rFonts w:ascii="Times New Roman" w:hAnsi="Times New Roman" w:cs="Times New Roman"/>
          <w:i/>
        </w:rPr>
        <w:t>F</w:t>
      </w:r>
      <w:r w:rsidRPr="00CF100D">
        <w:rPr>
          <w:rFonts w:ascii="Times New Roman" w:hAnsi="Times New Roman" w:cs="Times New Roman"/>
        </w:rPr>
        <w:t xml:space="preserve">(2, 37) = 9.06, </w:t>
      </w:r>
      <w:r w:rsidRPr="00CF100D">
        <w:rPr>
          <w:rFonts w:ascii="Times New Roman" w:hAnsi="Times New Roman" w:cs="Times New Roman"/>
          <w:i/>
        </w:rPr>
        <w:t>p</w:t>
      </w:r>
      <w:r w:rsidR="00F63AA6">
        <w:rPr>
          <w:rFonts w:ascii="Times New Roman" w:hAnsi="Times New Roman" w:cs="Times New Roman"/>
          <w:i/>
        </w:rPr>
        <w:t xml:space="preserve"> </w:t>
      </w:r>
      <w:r w:rsidR="00F63AA6">
        <w:rPr>
          <w:rFonts w:ascii="Times New Roman" w:hAnsi="Times New Roman" w:cs="Times New Roman"/>
        </w:rPr>
        <w:t xml:space="preserve">&lt; </w:t>
      </w:r>
      <w:r w:rsidRPr="00CF100D">
        <w:rPr>
          <w:rFonts w:ascii="Times New Roman" w:hAnsi="Times New Roman" w:cs="Times New Roman"/>
        </w:rPr>
        <w:t>.001,</w:t>
      </w:r>
      <w:r w:rsidR="000D313E">
        <w:rPr>
          <w:rFonts w:ascii="Times New Roman" w:hAnsi="Times New Roman" w:cs="Times New Roman"/>
        </w:rPr>
        <w:t xml:space="preserve"> </w:t>
      </w:r>
      <w:r w:rsidRPr="00624B48">
        <w:rPr>
          <w:rFonts w:ascii="Times New Roman" w:hAnsi="Times New Roman" w:cs="Times New Roman"/>
          <w:i/>
        </w:rPr>
        <w:t>R</w:t>
      </w:r>
      <w:r w:rsidRPr="00624B48">
        <w:rPr>
          <w:rFonts w:ascii="Times New Roman" w:hAnsi="Times New Roman" w:cs="Times New Roman"/>
          <w:i/>
          <w:vertAlign w:val="superscript"/>
        </w:rPr>
        <w:t>2</w:t>
      </w:r>
      <w:r w:rsidR="00624B48">
        <w:rPr>
          <w:rFonts w:ascii="Times New Roman" w:hAnsi="Times New Roman" w:cs="Times New Roman"/>
          <w:vertAlign w:val="superscript"/>
        </w:rPr>
        <w:t xml:space="preserve"> </w:t>
      </w:r>
      <w:r w:rsidRPr="00CF100D">
        <w:rPr>
          <w:rFonts w:ascii="Times New Roman" w:hAnsi="Times New Roman" w:cs="Times New Roman"/>
        </w:rPr>
        <w:t>=</w:t>
      </w:r>
      <w:r w:rsidR="00624B48">
        <w:rPr>
          <w:rFonts w:ascii="Times New Roman" w:hAnsi="Times New Roman" w:cs="Times New Roman"/>
        </w:rPr>
        <w:t xml:space="preserve"> </w:t>
      </w:r>
      <w:r w:rsidRPr="00CF100D">
        <w:rPr>
          <w:rFonts w:ascii="Times New Roman" w:hAnsi="Times New Roman" w:cs="Times New Roman"/>
        </w:rPr>
        <w:t xml:space="preserve">.33.  As students read more books throughout the semester, they were more likely to increase their course grade, </w:t>
      </w:r>
      <w:r w:rsidR="005570E9" w:rsidRPr="005570E9">
        <w:rPr>
          <w:rFonts w:ascii="Times New Roman" w:hAnsi="Times New Roman" w:cs="Times New Roman"/>
          <w:i/>
        </w:rPr>
        <w:t>b</w:t>
      </w:r>
      <w:r w:rsidR="005570E9" w:rsidRPr="005570E9">
        <w:rPr>
          <w:rFonts w:ascii="Times New Roman" w:hAnsi="Times New Roman" w:cs="Times New Roman"/>
        </w:rPr>
        <w:t xml:space="preserve"> = 4.04, </w:t>
      </w:r>
      <w:r w:rsidR="005570E9" w:rsidRPr="005570E9">
        <w:rPr>
          <w:rFonts w:ascii="Times New Roman" w:hAnsi="Times New Roman" w:cs="Times New Roman"/>
          <w:i/>
        </w:rPr>
        <w:t>t</w:t>
      </w:r>
      <w:r w:rsidR="005570E9" w:rsidRPr="005570E9">
        <w:rPr>
          <w:rFonts w:ascii="Times New Roman" w:hAnsi="Times New Roman" w:cs="Times New Roman"/>
        </w:rPr>
        <w:t xml:space="preserve">(37) = 2.30, </w:t>
      </w:r>
      <w:r w:rsidR="005570E9" w:rsidRPr="005570E9">
        <w:rPr>
          <w:rFonts w:ascii="Times New Roman" w:hAnsi="Times New Roman" w:cs="Times New Roman"/>
          <w:i/>
        </w:rPr>
        <w:t>p</w:t>
      </w:r>
      <w:r w:rsidR="005570E9" w:rsidRPr="005570E9">
        <w:rPr>
          <w:rFonts w:ascii="Times New Roman" w:hAnsi="Times New Roman" w:cs="Times New Roman"/>
        </w:rPr>
        <w:t xml:space="preserve"> = .03, </w:t>
      </w:r>
      <w:r w:rsidR="005570E9" w:rsidRPr="005570E9">
        <w:rPr>
          <w:rFonts w:ascii="Times New Roman" w:hAnsi="Times New Roman" w:cs="Times New Roman"/>
          <w:i/>
        </w:rPr>
        <w:t>pr</w:t>
      </w:r>
      <w:r w:rsidR="005570E9" w:rsidRPr="005570E9">
        <w:rPr>
          <w:rFonts w:ascii="Times New Roman" w:hAnsi="Times New Roman" w:cs="Times New Roman"/>
          <w:i/>
          <w:vertAlign w:val="superscript"/>
        </w:rPr>
        <w:t>2</w:t>
      </w:r>
      <w:r w:rsidR="005570E9" w:rsidRPr="005570E9">
        <w:rPr>
          <w:rFonts w:ascii="Times New Roman" w:hAnsi="Times New Roman" w:cs="Times New Roman"/>
        </w:rPr>
        <w:t xml:space="preserve"> = .12</w:t>
      </w:r>
      <w:r w:rsidRPr="00CF100D">
        <w:rPr>
          <w:rFonts w:ascii="Times New Roman" w:hAnsi="Times New Roman" w:cs="Times New Roman"/>
        </w:rPr>
        <w:t xml:space="preserve">.  Attendance was also a significant predictor of course grade, so that students who attended class more had higher grades, </w:t>
      </w:r>
      <w:r w:rsidR="005570E9" w:rsidRPr="005570E9">
        <w:rPr>
          <w:rFonts w:ascii="Times New Roman" w:hAnsi="Times New Roman" w:cs="Times New Roman"/>
          <w:i/>
        </w:rPr>
        <w:t>b</w:t>
      </w:r>
      <w:r w:rsidR="005570E9" w:rsidRPr="005570E9">
        <w:rPr>
          <w:rFonts w:ascii="Times New Roman" w:hAnsi="Times New Roman" w:cs="Times New Roman"/>
        </w:rPr>
        <w:t xml:space="preserve"> = 1.28, </w:t>
      </w:r>
      <w:r w:rsidR="005570E9" w:rsidRPr="005570E9">
        <w:rPr>
          <w:rFonts w:ascii="Times New Roman" w:hAnsi="Times New Roman" w:cs="Times New Roman"/>
          <w:i/>
        </w:rPr>
        <w:t>t</w:t>
      </w:r>
      <w:r w:rsidR="005570E9" w:rsidRPr="005570E9">
        <w:rPr>
          <w:rFonts w:ascii="Times New Roman" w:hAnsi="Times New Roman" w:cs="Times New Roman"/>
        </w:rPr>
        <w:t xml:space="preserve">(37) = 2.19, </w:t>
      </w:r>
      <w:r w:rsidR="005570E9" w:rsidRPr="005570E9">
        <w:rPr>
          <w:rFonts w:ascii="Times New Roman" w:hAnsi="Times New Roman" w:cs="Times New Roman"/>
          <w:i/>
        </w:rPr>
        <w:t>p</w:t>
      </w:r>
      <w:r w:rsidR="005570E9" w:rsidRPr="005570E9">
        <w:rPr>
          <w:rFonts w:ascii="Times New Roman" w:hAnsi="Times New Roman" w:cs="Times New Roman"/>
        </w:rPr>
        <w:t xml:space="preserve"> = .04, </w:t>
      </w:r>
      <w:r w:rsidR="005570E9" w:rsidRPr="005570E9">
        <w:rPr>
          <w:rFonts w:ascii="Times New Roman" w:hAnsi="Times New Roman" w:cs="Times New Roman"/>
          <w:i/>
        </w:rPr>
        <w:t>pr</w:t>
      </w:r>
      <w:r w:rsidR="005570E9" w:rsidRPr="005570E9">
        <w:rPr>
          <w:rFonts w:ascii="Times New Roman" w:hAnsi="Times New Roman" w:cs="Times New Roman"/>
          <w:i/>
          <w:vertAlign w:val="superscript"/>
        </w:rPr>
        <w:t>2</w:t>
      </w:r>
      <w:r w:rsidR="005570E9" w:rsidRPr="005570E9">
        <w:rPr>
          <w:rFonts w:ascii="Times New Roman" w:hAnsi="Times New Roman" w:cs="Times New Roman"/>
        </w:rPr>
        <w:t xml:space="preserve"> = .12</w:t>
      </w:r>
      <w:r w:rsidRPr="00CF100D">
        <w:rPr>
          <w:rFonts w:ascii="Times New Roman" w:hAnsi="Times New Roman" w:cs="Times New Roman"/>
        </w:rPr>
        <w:t>.</w:t>
      </w:r>
      <w:r w:rsidR="00D160B6">
        <w:rPr>
          <w:rFonts w:ascii="Times New Roman" w:hAnsi="Times New Roman" w:cs="Times New Roman"/>
        </w:rPr>
        <w:t xml:space="preserve"> See Figure 1 for a representation of the regression equation for this data. </w:t>
      </w:r>
    </w:p>
    <w:p w14:paraId="418284BE" w14:textId="77777777" w:rsidR="009C0AFF" w:rsidRDefault="009C0AFF" w:rsidP="00F22847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472B412B" w14:textId="2B487817" w:rsidR="009C0AFF" w:rsidRDefault="009C0AFF" w:rsidP="009C0AF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you can include b or beta</w:t>
      </w:r>
      <w:r w:rsidR="008B5150">
        <w:rPr>
          <w:rFonts w:ascii="Times New Roman" w:hAnsi="Times New Roman" w:cs="Times New Roman"/>
        </w:rPr>
        <w:t xml:space="preserve"> in the write up, just be consistent</w:t>
      </w:r>
      <w:r>
        <w:rPr>
          <w:rFonts w:ascii="Times New Roman" w:hAnsi="Times New Roman" w:cs="Times New Roman"/>
        </w:rPr>
        <w:t xml:space="preserve">. </w:t>
      </w:r>
    </w:p>
    <w:p w14:paraId="05DFC22A" w14:textId="77777777" w:rsidR="00BB4E44" w:rsidRDefault="00BB4E44" w:rsidP="009C0AFF">
      <w:pPr>
        <w:spacing w:line="480" w:lineRule="auto"/>
        <w:rPr>
          <w:rFonts w:ascii="Times New Roman" w:hAnsi="Times New Roman" w:cs="Times New Roman"/>
        </w:rPr>
      </w:pPr>
    </w:p>
    <w:p w14:paraId="74287223" w14:textId="368A7701" w:rsidR="00BB4E44" w:rsidRDefault="00BB4E44" w:rsidP="009C0AFF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041F8D" wp14:editId="7C6248AA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0D16FA9" w14:textId="77777777" w:rsidR="005D419D" w:rsidRDefault="005D419D" w:rsidP="005D419D">
      <w:pPr>
        <w:pStyle w:val="Heading1"/>
        <w:rPr>
          <w:rFonts w:eastAsia="Times New Roman"/>
          <w:sz w:val="48"/>
          <w:szCs w:val="48"/>
        </w:rPr>
      </w:pPr>
      <w:r>
        <w:rPr>
          <w:rFonts w:eastAsia="Times New Roman"/>
        </w:rPr>
        <w:t>Results</w:t>
      </w:r>
      <w:bookmarkStart w:id="0" w:name="_GoBack"/>
      <w:bookmarkEnd w:id="0"/>
    </w:p>
    <w:p w14:paraId="4DB555C0" w14:textId="77777777" w:rsidR="005D419D" w:rsidRDefault="005D419D" w:rsidP="005D419D">
      <w:pPr>
        <w:pStyle w:val="Heading2"/>
        <w:rPr>
          <w:rFonts w:eastAsia="Times New Roman"/>
        </w:rPr>
      </w:pPr>
      <w:r>
        <w:rPr>
          <w:rFonts w:eastAsia="Times New Roman"/>
        </w:rPr>
        <w:t>Linear Regression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  <w:gridCol w:w="130"/>
        <w:gridCol w:w="578"/>
        <w:gridCol w:w="36"/>
        <w:gridCol w:w="578"/>
        <w:gridCol w:w="36"/>
        <w:gridCol w:w="1124"/>
        <w:gridCol w:w="70"/>
        <w:gridCol w:w="699"/>
        <w:gridCol w:w="36"/>
        <w:gridCol w:w="978"/>
        <w:gridCol w:w="61"/>
        <w:gridCol w:w="878"/>
        <w:gridCol w:w="55"/>
        <w:gridCol w:w="289"/>
        <w:gridCol w:w="68"/>
        <w:gridCol w:w="316"/>
        <w:gridCol w:w="41"/>
        <w:gridCol w:w="630"/>
        <w:gridCol w:w="36"/>
      </w:tblGrid>
      <w:tr w:rsidR="005D419D" w14:paraId="73D1FFF9" w14:textId="77777777" w:rsidTr="005D419D">
        <w:trPr>
          <w:tblHeader/>
        </w:trPr>
        <w:tc>
          <w:tcPr>
            <w:tcW w:w="0" w:type="auto"/>
            <w:gridSpan w:val="2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0A778CC" w14:textId="77777777" w:rsidR="005D419D" w:rsidRDefault="005D419D">
            <w:pPr>
              <w:divId w:val="109588699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Model Summary </w:t>
            </w:r>
          </w:p>
        </w:tc>
      </w:tr>
      <w:tr w:rsidR="005D419D" w14:paraId="3EA07AF2" w14:textId="77777777" w:rsidTr="005D419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A55F9CD" w14:textId="77777777" w:rsidR="005D419D" w:rsidRDefault="005D419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Model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F5D218A" w14:textId="77777777" w:rsidR="005D419D" w:rsidRDefault="005D419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2DC6C79" w14:textId="77777777" w:rsidR="005D419D" w:rsidRDefault="005D419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R²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D3A206A" w14:textId="77777777" w:rsidR="005D419D" w:rsidRDefault="005D419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Adjusted R²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9FA8722" w14:textId="77777777" w:rsidR="005D419D" w:rsidRDefault="005D419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RMSE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B1EEA4F" w14:textId="77777777" w:rsidR="005D419D" w:rsidRDefault="005D419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R² Change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C0FB310" w14:textId="77777777" w:rsidR="005D419D" w:rsidRDefault="005D419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F Change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15548E7" w14:textId="77777777" w:rsidR="005D419D" w:rsidRDefault="005D419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df1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FDA8277" w14:textId="77777777" w:rsidR="005D419D" w:rsidRDefault="005D419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df2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CCBB9B7" w14:textId="77777777" w:rsidR="005D419D" w:rsidRDefault="005D419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 </w:t>
            </w:r>
          </w:p>
        </w:tc>
      </w:tr>
      <w:tr w:rsidR="005D419D" w14:paraId="7507B320" w14:textId="77777777" w:rsidTr="005D41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996B1C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AED8CD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C02330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12C5DF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3DE941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2A5C86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2C4889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0.292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E79106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B38A8B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14.052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D6B79B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4EAF97" w14:textId="77777777" w:rsidR="005D419D" w:rsidRPr="00804EE5" w:rsidRDefault="005D419D">
            <w:pPr>
              <w:jc w:val="right"/>
              <w:rPr>
                <w:rFonts w:eastAsia="Times New Roman"/>
                <w:highlight w:val="yellow"/>
              </w:rPr>
            </w:pPr>
            <w:r w:rsidRPr="00804EE5">
              <w:rPr>
                <w:rFonts w:eastAsia="Times New Roman"/>
                <w:highlight w:val="yellow"/>
              </w:rPr>
              <w:t xml:space="preserve">0.329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B31E7A" w14:textId="77777777" w:rsidR="005D419D" w:rsidRPr="00804EE5" w:rsidRDefault="005D419D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A51A72" w14:textId="77777777" w:rsidR="005D419D" w:rsidRPr="00804EE5" w:rsidRDefault="005D419D">
            <w:pPr>
              <w:jc w:val="right"/>
              <w:rPr>
                <w:rFonts w:eastAsia="Times New Roman"/>
                <w:highlight w:val="yellow"/>
              </w:rPr>
            </w:pPr>
            <w:r w:rsidRPr="00804EE5">
              <w:rPr>
                <w:rFonts w:eastAsia="Times New Roman"/>
                <w:highlight w:val="yellow"/>
              </w:rPr>
              <w:t xml:space="preserve">9.059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F43F03" w14:textId="77777777" w:rsidR="005D419D" w:rsidRPr="00804EE5" w:rsidRDefault="005D419D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222764" w14:textId="77777777" w:rsidR="005D419D" w:rsidRPr="00804EE5" w:rsidRDefault="005D419D">
            <w:pPr>
              <w:jc w:val="right"/>
              <w:rPr>
                <w:rFonts w:eastAsia="Times New Roman"/>
                <w:highlight w:val="yellow"/>
              </w:rPr>
            </w:pPr>
            <w:r w:rsidRPr="00804EE5">
              <w:rPr>
                <w:rFonts w:eastAsia="Times New Roman"/>
                <w:highlight w:val="yellow"/>
              </w:rP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4DDDE0" w14:textId="77777777" w:rsidR="005D419D" w:rsidRPr="00804EE5" w:rsidRDefault="005D419D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45BD35" w14:textId="77777777" w:rsidR="005D419D" w:rsidRPr="00804EE5" w:rsidRDefault="005D419D">
            <w:pPr>
              <w:jc w:val="right"/>
              <w:rPr>
                <w:rFonts w:eastAsia="Times New Roman"/>
                <w:highlight w:val="yellow"/>
              </w:rPr>
            </w:pPr>
            <w:r w:rsidRPr="00804EE5">
              <w:rPr>
                <w:rFonts w:eastAsia="Times New Roman"/>
                <w:highlight w:val="yellow"/>
              </w:rPr>
              <w:t xml:space="preserve">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787B23" w14:textId="77777777" w:rsidR="005D419D" w:rsidRPr="00804EE5" w:rsidRDefault="005D419D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18C23C" w14:textId="77777777" w:rsidR="005D419D" w:rsidRPr="00804EE5" w:rsidRDefault="005D419D">
            <w:pPr>
              <w:jc w:val="right"/>
              <w:rPr>
                <w:rFonts w:eastAsia="Times New Roman"/>
                <w:highlight w:val="yellow"/>
              </w:rPr>
            </w:pPr>
            <w:r w:rsidRPr="00804EE5">
              <w:rPr>
                <w:rFonts w:eastAsia="Times New Roman"/>
                <w:highlight w:val="yellow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04D70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</w:tr>
      <w:tr w:rsidR="005D419D" w14:paraId="33FDA081" w14:textId="77777777" w:rsidTr="005D419D">
        <w:tc>
          <w:tcPr>
            <w:tcW w:w="0" w:type="auto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6FD2FA" w14:textId="77777777" w:rsidR="005D419D" w:rsidRDefault="005D419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D419D" w14:paraId="71A759A8" w14:textId="77777777" w:rsidTr="005D419D">
        <w:tc>
          <w:tcPr>
            <w:tcW w:w="0" w:type="auto"/>
            <w:gridSpan w:val="2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14:paraId="3C27827F" w14:textId="6F6CFE72" w:rsidR="005D419D" w:rsidRDefault="005D419D">
            <w:pPr>
              <w:rPr>
                <w:rFonts w:eastAsia="Times New Roman"/>
                <w:sz w:val="20"/>
                <w:szCs w:val="20"/>
              </w:rPr>
            </w:pPr>
          </w:p>
          <w:p w14:paraId="52C61921" w14:textId="20F61D81" w:rsidR="005D419D" w:rsidRDefault="005D419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i/>
                <w:sz w:val="20"/>
                <w:szCs w:val="20"/>
              </w:rPr>
              <w:t>F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 w:rsidR="00804EE5">
              <w:rPr>
                <w:rFonts w:eastAsia="Times New Roman"/>
                <w:sz w:val="20"/>
                <w:szCs w:val="20"/>
              </w:rPr>
              <w:t xml:space="preserve">2, 37) = 9.06, </w:t>
            </w:r>
            <w:r w:rsidR="00804EE5">
              <w:rPr>
                <w:rFonts w:eastAsia="Times New Roman"/>
                <w:i/>
                <w:sz w:val="20"/>
                <w:szCs w:val="20"/>
              </w:rPr>
              <w:t>p</w:t>
            </w:r>
            <w:r w:rsidR="00804EE5">
              <w:rPr>
                <w:rFonts w:eastAsia="Times New Roman"/>
                <w:sz w:val="20"/>
                <w:szCs w:val="20"/>
              </w:rPr>
              <w:t xml:space="preserve"> &lt; .001, </w:t>
            </w:r>
            <w:r w:rsidR="00804EE5" w:rsidRPr="00804EE5">
              <w:rPr>
                <w:rFonts w:eastAsia="Times New Roman"/>
                <w:i/>
                <w:sz w:val="20"/>
                <w:szCs w:val="20"/>
              </w:rPr>
              <w:t>R²</w:t>
            </w:r>
            <w:r w:rsidR="00804EE5">
              <w:rPr>
                <w:rFonts w:eastAsia="Times New Roman"/>
                <w:sz w:val="20"/>
                <w:szCs w:val="20"/>
              </w:rPr>
              <w:t xml:space="preserve"> = .33</w:t>
            </w:r>
          </w:p>
          <w:p w14:paraId="1CD69709" w14:textId="436A54DF" w:rsidR="00804EE5" w:rsidRPr="00804EE5" w:rsidRDefault="00804EE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Books and attendance significantly predict grade in course. </w:t>
            </w:r>
          </w:p>
          <w:p w14:paraId="14BEDC69" w14:textId="77777777" w:rsidR="005D419D" w:rsidRDefault="005D419D">
            <w:pPr>
              <w:rPr>
                <w:rFonts w:eastAsia="Times New Roman"/>
                <w:sz w:val="20"/>
                <w:szCs w:val="20"/>
              </w:rPr>
            </w:pPr>
          </w:p>
          <w:p w14:paraId="0E0F07B5" w14:textId="77777777" w:rsidR="005D419D" w:rsidRDefault="005D419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24034CFB" w14:textId="77777777" w:rsidR="005D419D" w:rsidRDefault="005D419D" w:rsidP="005D419D">
      <w:pPr>
        <w:rPr>
          <w:rFonts w:eastAsia="Times New Roman"/>
        </w:rPr>
      </w:pPr>
      <w:r>
        <w:rPr>
          <w:rFonts w:eastAsia="Times New Roma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  <w:gridCol w:w="130"/>
        <w:gridCol w:w="1092"/>
        <w:gridCol w:w="36"/>
        <w:gridCol w:w="1489"/>
        <w:gridCol w:w="84"/>
        <w:gridCol w:w="274"/>
        <w:gridCol w:w="36"/>
        <w:gridCol w:w="1291"/>
        <w:gridCol w:w="67"/>
        <w:gridCol w:w="578"/>
        <w:gridCol w:w="36"/>
        <w:gridCol w:w="630"/>
        <w:gridCol w:w="36"/>
      </w:tblGrid>
      <w:tr w:rsidR="005D419D" w14:paraId="6180B8B7" w14:textId="77777777" w:rsidTr="005D419D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DAD040A" w14:textId="77777777" w:rsidR="005D419D" w:rsidRDefault="005D419D">
            <w:pPr>
              <w:divId w:val="134756605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ANOVA </w:t>
            </w:r>
          </w:p>
        </w:tc>
      </w:tr>
      <w:tr w:rsidR="005D419D" w14:paraId="26F66F86" w14:textId="77777777" w:rsidTr="005D419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23B3074" w14:textId="77777777" w:rsidR="005D419D" w:rsidRDefault="005D419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Model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3BEA22A" w14:textId="77777777" w:rsidR="005D419D" w:rsidRDefault="005D419D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35FFECC" w14:textId="77777777" w:rsidR="005D419D" w:rsidRDefault="005D419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4BEB446" w14:textId="77777777" w:rsidR="005D419D" w:rsidRDefault="005D419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316A4F1" w14:textId="77777777" w:rsidR="005D419D" w:rsidRDefault="005D419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6C27E47" w14:textId="77777777" w:rsidR="005D419D" w:rsidRDefault="005D419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E7343A1" w14:textId="77777777" w:rsidR="005D419D" w:rsidRDefault="005D419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 </w:t>
            </w:r>
          </w:p>
        </w:tc>
      </w:tr>
      <w:tr w:rsidR="005D419D" w14:paraId="52FA4C2E" w14:textId="77777777" w:rsidTr="005D41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214138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CFDD82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7187BE" w14:textId="77777777" w:rsidR="005D419D" w:rsidRDefault="005D419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Regression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712A63" w14:textId="77777777" w:rsidR="005D419D" w:rsidRDefault="005D419D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3F1CD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3578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103D83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147DC4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29A45E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936DA9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1788.8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E2B920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E4B41B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9.059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DE1B1F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C332C9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804C42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</w:tr>
      <w:tr w:rsidR="005D419D" w14:paraId="44215211" w14:textId="77777777" w:rsidTr="005D41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495022" w14:textId="77777777" w:rsidR="005D419D" w:rsidRDefault="005D419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9416E0" w14:textId="77777777" w:rsidR="005D419D" w:rsidRDefault="005D419D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3E3FC8" w14:textId="77777777" w:rsidR="005D419D" w:rsidRDefault="005D419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219C2D" w14:textId="77777777" w:rsidR="005D419D" w:rsidRDefault="005D419D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711D84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7306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861DDD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34A5BB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C6AB15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9E2EA6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197.5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709755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6A69A0" w14:textId="77777777" w:rsidR="005D419D" w:rsidRDefault="005D419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62FF7B" w14:textId="77777777" w:rsidR="005D419D" w:rsidRDefault="005D419D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F00228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8F5E4C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</w:tr>
      <w:tr w:rsidR="005D419D" w14:paraId="02CDAC8D" w14:textId="77777777" w:rsidTr="005D41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562274" w14:textId="77777777" w:rsidR="005D419D" w:rsidRDefault="005D419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749288" w14:textId="77777777" w:rsidR="005D419D" w:rsidRDefault="005D419D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2655CF" w14:textId="77777777" w:rsidR="005D419D" w:rsidRDefault="005D419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Total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B696FB" w14:textId="77777777" w:rsidR="005D419D" w:rsidRDefault="005D419D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CAD82D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10884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D40AA5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91CAE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BE16A7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77DD89" w14:textId="77777777" w:rsidR="005D419D" w:rsidRDefault="005D419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7A9495" w14:textId="77777777" w:rsidR="005D419D" w:rsidRDefault="005D419D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A2DA5E" w14:textId="77777777" w:rsidR="005D419D" w:rsidRDefault="005D419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A01182" w14:textId="77777777" w:rsidR="005D419D" w:rsidRDefault="005D419D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CC5508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E70592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</w:tr>
      <w:tr w:rsidR="005D419D" w14:paraId="5B47D5DD" w14:textId="77777777" w:rsidTr="005D419D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7615007" w14:textId="77777777" w:rsidR="005D419D" w:rsidRDefault="005D419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6DE46E67" w14:textId="77777777" w:rsidR="005D419D" w:rsidRDefault="005D419D" w:rsidP="005D419D">
      <w:pPr>
        <w:rPr>
          <w:rFonts w:eastAsia="Times New Roman"/>
        </w:rPr>
      </w:pPr>
      <w:r>
        <w:rPr>
          <w:rFonts w:eastAsia="Times New Roma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  <w:gridCol w:w="130"/>
        <w:gridCol w:w="923"/>
        <w:gridCol w:w="36"/>
        <w:gridCol w:w="1528"/>
        <w:gridCol w:w="79"/>
        <w:gridCol w:w="1404"/>
        <w:gridCol w:w="88"/>
        <w:gridCol w:w="1261"/>
        <w:gridCol w:w="79"/>
        <w:gridCol w:w="578"/>
        <w:gridCol w:w="36"/>
        <w:gridCol w:w="630"/>
        <w:gridCol w:w="36"/>
      </w:tblGrid>
      <w:tr w:rsidR="005D419D" w14:paraId="28E8A019" w14:textId="77777777" w:rsidTr="005D419D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F6C4D91" w14:textId="77777777" w:rsidR="005D419D" w:rsidRDefault="005D419D">
            <w:pPr>
              <w:divId w:val="544097433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Coefficients </w:t>
            </w:r>
          </w:p>
        </w:tc>
      </w:tr>
      <w:tr w:rsidR="005D419D" w14:paraId="0471F50B" w14:textId="77777777" w:rsidTr="005D419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F52B2A0" w14:textId="77777777" w:rsidR="005D419D" w:rsidRDefault="005D419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Model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29B9246" w14:textId="77777777" w:rsidR="005D419D" w:rsidRDefault="005D419D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5473B81" w14:textId="77777777" w:rsidR="005D419D" w:rsidRDefault="005D419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Unstandardized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8C2A6EB" w14:textId="77777777" w:rsidR="005D419D" w:rsidRDefault="005D419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Standard Error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E8A6428" w14:textId="77777777" w:rsidR="005D419D" w:rsidRDefault="005D419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Standardized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E3123C1" w14:textId="77777777" w:rsidR="005D419D" w:rsidRDefault="005D419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E35790F" w14:textId="77777777" w:rsidR="005D419D" w:rsidRDefault="005D419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 </w:t>
            </w:r>
          </w:p>
        </w:tc>
      </w:tr>
      <w:tr w:rsidR="005D419D" w14:paraId="6CD0C7BB" w14:textId="77777777" w:rsidTr="005D41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24A24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7301D2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19BEB6" w14:textId="77777777" w:rsidR="005D419D" w:rsidRDefault="005D419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intercept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B63BD6" w14:textId="77777777" w:rsidR="005D419D" w:rsidRDefault="005D419D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2253FC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37.379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FCE32F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446A3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7.745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369668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3500A7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66DD97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4F91F0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4.827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9EAB34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1AF661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6AD742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</w:tr>
      <w:tr w:rsidR="005D419D" w14:paraId="50CE5D53" w14:textId="77777777" w:rsidTr="005D41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8B3916" w14:textId="77777777" w:rsidR="005D419D" w:rsidRDefault="005D419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19C70E" w14:textId="77777777" w:rsidR="005D419D" w:rsidRDefault="005D419D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F61132" w14:textId="77777777" w:rsidR="005D419D" w:rsidRDefault="005D419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attend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FE6BFB" w14:textId="77777777" w:rsidR="005D419D" w:rsidRDefault="005D419D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81343A" w14:textId="77777777" w:rsidR="005D419D" w:rsidRPr="00804EE5" w:rsidRDefault="005D419D">
            <w:pPr>
              <w:jc w:val="right"/>
              <w:rPr>
                <w:rFonts w:eastAsia="Times New Roman"/>
                <w:highlight w:val="yellow"/>
              </w:rPr>
            </w:pPr>
            <w:r w:rsidRPr="00804EE5">
              <w:rPr>
                <w:rFonts w:eastAsia="Times New Roman"/>
                <w:highlight w:val="yellow"/>
              </w:rPr>
              <w:t xml:space="preserve">1.283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BD902E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50F8F8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6C2E25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32F212" w14:textId="77777777" w:rsidR="005D419D" w:rsidRPr="00804EE5" w:rsidRDefault="005D419D">
            <w:pPr>
              <w:jc w:val="right"/>
              <w:rPr>
                <w:rFonts w:eastAsia="Times New Roman"/>
                <w:highlight w:val="yellow"/>
              </w:rPr>
            </w:pPr>
            <w:r w:rsidRPr="00804EE5">
              <w:rPr>
                <w:rFonts w:eastAsia="Times New Roman"/>
                <w:highlight w:val="yellow"/>
              </w:rPr>
              <w:t xml:space="preserve">0.329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7D71F6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89A08A" w14:textId="77777777" w:rsidR="005D419D" w:rsidRPr="00804EE5" w:rsidRDefault="005D419D">
            <w:pPr>
              <w:jc w:val="right"/>
              <w:rPr>
                <w:rFonts w:eastAsia="Times New Roman"/>
                <w:highlight w:val="yellow"/>
              </w:rPr>
            </w:pPr>
            <w:r w:rsidRPr="00804EE5">
              <w:rPr>
                <w:rFonts w:eastAsia="Times New Roman"/>
                <w:highlight w:val="yellow"/>
              </w:rPr>
              <w:t xml:space="preserve">2.187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E0B47C" w14:textId="77777777" w:rsidR="005D419D" w:rsidRPr="00804EE5" w:rsidRDefault="005D419D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78D789" w14:textId="77777777" w:rsidR="005D419D" w:rsidRPr="00804EE5" w:rsidRDefault="005D419D">
            <w:pPr>
              <w:jc w:val="right"/>
              <w:rPr>
                <w:rFonts w:eastAsia="Times New Roman"/>
                <w:highlight w:val="yellow"/>
              </w:rPr>
            </w:pPr>
            <w:r w:rsidRPr="00804EE5">
              <w:rPr>
                <w:rFonts w:eastAsia="Times New Roman"/>
                <w:highlight w:val="yellow"/>
              </w:rPr>
              <w:t xml:space="preserve">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F1581F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</w:tr>
      <w:tr w:rsidR="005D419D" w14:paraId="063253C1" w14:textId="77777777" w:rsidTr="005D41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DF1E9C" w14:textId="77777777" w:rsidR="005D419D" w:rsidRDefault="005D419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A5F7E6" w14:textId="77777777" w:rsidR="005D419D" w:rsidRDefault="005D419D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24195C" w14:textId="77777777" w:rsidR="005D419D" w:rsidRDefault="005D419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books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ED99FE" w14:textId="77777777" w:rsidR="005D419D" w:rsidRDefault="005D419D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96843" w14:textId="77777777" w:rsidR="005D419D" w:rsidRPr="00804EE5" w:rsidRDefault="005D419D">
            <w:pPr>
              <w:jc w:val="right"/>
              <w:rPr>
                <w:rFonts w:eastAsia="Times New Roman"/>
                <w:highlight w:val="yellow"/>
              </w:rPr>
            </w:pPr>
            <w:r w:rsidRPr="00804EE5">
              <w:rPr>
                <w:rFonts w:eastAsia="Times New Roman"/>
                <w:highlight w:val="yellow"/>
              </w:rPr>
              <w:t xml:space="preserve">4.037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6194A8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909AFF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1.753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6D153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E928D4" w14:textId="77777777" w:rsidR="005D419D" w:rsidRPr="00804EE5" w:rsidRDefault="005D419D">
            <w:pPr>
              <w:jc w:val="right"/>
              <w:rPr>
                <w:rFonts w:eastAsia="Times New Roman"/>
                <w:highlight w:val="yellow"/>
              </w:rPr>
            </w:pPr>
            <w:r w:rsidRPr="00804EE5">
              <w:rPr>
                <w:rFonts w:eastAsia="Times New Roman"/>
                <w:highlight w:val="yellow"/>
              </w:rPr>
              <w:t xml:space="preserve">0.346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D03864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012F7" w14:textId="77777777" w:rsidR="005D419D" w:rsidRPr="00804EE5" w:rsidRDefault="005D419D">
            <w:pPr>
              <w:jc w:val="right"/>
              <w:rPr>
                <w:rFonts w:eastAsia="Times New Roman"/>
                <w:highlight w:val="yellow"/>
              </w:rPr>
            </w:pPr>
            <w:r w:rsidRPr="00804EE5">
              <w:rPr>
                <w:rFonts w:eastAsia="Times New Roman"/>
                <w:highlight w:val="yellow"/>
              </w:rPr>
              <w:t xml:space="preserve">2.303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B4883D" w14:textId="77777777" w:rsidR="005D419D" w:rsidRPr="00804EE5" w:rsidRDefault="005D419D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DB6566" w14:textId="77777777" w:rsidR="005D419D" w:rsidRPr="00804EE5" w:rsidRDefault="005D419D">
            <w:pPr>
              <w:jc w:val="right"/>
              <w:rPr>
                <w:rFonts w:eastAsia="Times New Roman"/>
                <w:highlight w:val="yellow"/>
              </w:rPr>
            </w:pPr>
            <w:r w:rsidRPr="00804EE5">
              <w:rPr>
                <w:rFonts w:eastAsia="Times New Roman"/>
                <w:highlight w:val="yellow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CDE0B5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</w:tr>
      <w:tr w:rsidR="005D419D" w14:paraId="1675D9C0" w14:textId="77777777" w:rsidTr="00804EE5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C3B7FA" w14:textId="77777777" w:rsidR="005D419D" w:rsidRDefault="005D419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04EE5" w14:paraId="6F80AD53" w14:textId="77777777" w:rsidTr="005D419D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14:paraId="368645C2" w14:textId="321962E8" w:rsidR="00804EE5" w:rsidRDefault="00804EE5">
            <w:pPr>
              <w:rPr>
                <w:rFonts w:eastAsia="Times New Roman"/>
                <w:sz w:val="20"/>
                <w:szCs w:val="20"/>
              </w:rPr>
            </w:pPr>
          </w:p>
          <w:p w14:paraId="582F0003" w14:textId="2DE6DFA1" w:rsidR="00804EE5" w:rsidRDefault="00804EE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Attendance, </w:t>
            </w:r>
            <w:r>
              <w:rPr>
                <w:rFonts w:eastAsia="Times New Roman"/>
                <w:i/>
                <w:sz w:val="20"/>
                <w:szCs w:val="20"/>
              </w:rPr>
              <w:t>b</w:t>
            </w:r>
            <w:r>
              <w:rPr>
                <w:rFonts w:eastAsia="Times New Roman"/>
                <w:sz w:val="20"/>
                <w:szCs w:val="20"/>
              </w:rPr>
              <w:t xml:space="preserve"> = 1.28, </w:t>
            </w:r>
            <w:r>
              <w:rPr>
                <w:rFonts w:eastAsia="Times New Roman"/>
                <w:i/>
                <w:sz w:val="20"/>
                <w:szCs w:val="20"/>
              </w:rPr>
              <w:t>t</w:t>
            </w:r>
            <w:r>
              <w:rPr>
                <w:rFonts w:eastAsia="Times New Roman"/>
                <w:sz w:val="20"/>
                <w:szCs w:val="20"/>
              </w:rPr>
              <w:t xml:space="preserve">(37) = 2.19, </w:t>
            </w:r>
            <w:r>
              <w:rPr>
                <w:rFonts w:eastAsia="Times New Roman"/>
                <w:i/>
                <w:sz w:val="20"/>
                <w:szCs w:val="20"/>
              </w:rPr>
              <w:t>p</w:t>
            </w:r>
            <w:r>
              <w:rPr>
                <w:rFonts w:eastAsia="Times New Roman"/>
                <w:sz w:val="20"/>
                <w:szCs w:val="20"/>
              </w:rPr>
              <w:t xml:space="preserve"> = .04, </w:t>
            </w:r>
            <w:bookmarkStart w:id="1" w:name="OLE_LINK1"/>
            <w:r>
              <w:rPr>
                <w:rFonts w:eastAsia="Times New Roman"/>
                <w:i/>
                <w:sz w:val="20"/>
                <w:szCs w:val="20"/>
              </w:rPr>
              <w:t>pr</w:t>
            </w:r>
            <w:r>
              <w:rPr>
                <w:rFonts w:eastAsia="Times New Roman"/>
                <w:i/>
                <w:sz w:val="20"/>
                <w:szCs w:val="20"/>
                <w:vertAlign w:val="superscript"/>
              </w:rPr>
              <w:t>2</w:t>
            </w:r>
            <w:r>
              <w:rPr>
                <w:rFonts w:eastAsia="Times New Roman"/>
                <w:sz w:val="20"/>
                <w:szCs w:val="20"/>
              </w:rPr>
              <w:t xml:space="preserve"> =</w:t>
            </w:r>
            <w:bookmarkEnd w:id="1"/>
            <w:r>
              <w:rPr>
                <w:rFonts w:eastAsia="Times New Roman"/>
                <w:sz w:val="20"/>
                <w:szCs w:val="20"/>
              </w:rPr>
              <w:t xml:space="preserve"> .12</w:t>
            </w:r>
          </w:p>
          <w:p w14:paraId="1E205972" w14:textId="0D1DE38E" w:rsidR="00804EE5" w:rsidRPr="00804EE5" w:rsidRDefault="00804EE5">
            <w:pPr>
              <w:rPr>
                <w:rFonts w:eastAsia="Times New Roman"/>
                <w:i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Books, </w:t>
            </w:r>
            <w:r>
              <w:rPr>
                <w:rFonts w:eastAsia="Times New Roman"/>
                <w:i/>
                <w:sz w:val="20"/>
                <w:szCs w:val="20"/>
              </w:rPr>
              <w:t>b</w:t>
            </w:r>
            <w:r>
              <w:rPr>
                <w:rFonts w:eastAsia="Times New Roman"/>
                <w:sz w:val="20"/>
                <w:szCs w:val="20"/>
              </w:rPr>
              <w:t xml:space="preserve"> = 4.04, </w:t>
            </w:r>
            <w:r>
              <w:rPr>
                <w:rFonts w:eastAsia="Times New Roman"/>
                <w:i/>
                <w:sz w:val="20"/>
                <w:szCs w:val="20"/>
              </w:rPr>
              <w:t>t</w:t>
            </w:r>
            <w:r>
              <w:rPr>
                <w:rFonts w:eastAsia="Times New Roman"/>
                <w:sz w:val="20"/>
                <w:szCs w:val="20"/>
              </w:rPr>
              <w:t xml:space="preserve">(37) = 2.30, </w:t>
            </w:r>
            <w:r>
              <w:rPr>
                <w:rFonts w:eastAsia="Times New Roman"/>
                <w:i/>
                <w:sz w:val="20"/>
                <w:szCs w:val="20"/>
              </w:rPr>
              <w:t>p</w:t>
            </w:r>
            <w:r>
              <w:rPr>
                <w:rFonts w:eastAsia="Times New Roman"/>
                <w:sz w:val="20"/>
                <w:szCs w:val="20"/>
              </w:rPr>
              <w:t xml:space="preserve"> = .03, </w:t>
            </w:r>
            <w:r>
              <w:rPr>
                <w:rFonts w:eastAsia="Times New Roman"/>
                <w:i/>
                <w:sz w:val="20"/>
                <w:szCs w:val="20"/>
              </w:rPr>
              <w:t>pr</w:t>
            </w:r>
            <w:r>
              <w:rPr>
                <w:rFonts w:eastAsia="Times New Roman"/>
                <w:i/>
                <w:sz w:val="20"/>
                <w:szCs w:val="20"/>
                <w:vertAlign w:val="superscript"/>
              </w:rPr>
              <w:t>2</w:t>
            </w:r>
            <w:r>
              <w:rPr>
                <w:rFonts w:eastAsia="Times New Roman"/>
                <w:sz w:val="20"/>
                <w:szCs w:val="20"/>
              </w:rPr>
              <w:t xml:space="preserve"> = .12</w:t>
            </w:r>
          </w:p>
          <w:p w14:paraId="761DC7A3" w14:textId="77777777" w:rsidR="00804EE5" w:rsidRDefault="00804EE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422F4BC1" w14:textId="6B86D002" w:rsidR="005D419D" w:rsidRDefault="005D419D" w:rsidP="005D419D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  <w:gridCol w:w="130"/>
        <w:gridCol w:w="918"/>
        <w:gridCol w:w="49"/>
        <w:gridCol w:w="782"/>
        <w:gridCol w:w="49"/>
        <w:gridCol w:w="782"/>
        <w:gridCol w:w="49"/>
      </w:tblGrid>
      <w:tr w:rsidR="005D419D" w14:paraId="01EC2406" w14:textId="77777777" w:rsidTr="005D419D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B79FD03" w14:textId="77777777" w:rsidR="005D419D" w:rsidRDefault="005D419D">
            <w:pPr>
              <w:divId w:val="1980570842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Part And Partial Correlations </w:t>
            </w:r>
          </w:p>
        </w:tc>
      </w:tr>
      <w:tr w:rsidR="005D419D" w14:paraId="59613035" w14:textId="77777777" w:rsidTr="005D419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B2EBC0A" w14:textId="77777777" w:rsidR="005D419D" w:rsidRDefault="005D419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Model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AF0BEE0" w14:textId="77777777" w:rsidR="005D419D" w:rsidRDefault="005D419D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0D76FCA" w14:textId="77777777" w:rsidR="005D419D" w:rsidRDefault="005D419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Partial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3E87F1D" w14:textId="77777777" w:rsidR="005D419D" w:rsidRDefault="005D419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Part </w:t>
            </w:r>
          </w:p>
        </w:tc>
      </w:tr>
      <w:tr w:rsidR="005D419D" w14:paraId="7BB7D56E" w14:textId="77777777" w:rsidTr="005D41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8355B2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7B4B7B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B81E8" w14:textId="77777777" w:rsidR="005D419D" w:rsidRDefault="005D419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attend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836684" w14:textId="77777777" w:rsidR="005D419D" w:rsidRDefault="005D419D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00A980" w14:textId="77777777" w:rsidR="005D419D" w:rsidRPr="00804EE5" w:rsidRDefault="005D419D">
            <w:pPr>
              <w:jc w:val="right"/>
              <w:rPr>
                <w:rFonts w:eastAsia="Times New Roman"/>
                <w:highlight w:val="yellow"/>
              </w:rPr>
            </w:pPr>
            <w:r w:rsidRPr="00804EE5">
              <w:rPr>
                <w:rFonts w:eastAsia="Times New Roman"/>
                <w:highlight w:val="yellow"/>
              </w:rPr>
              <w:t xml:space="preserve">0.338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735B48" w14:textId="77777777" w:rsidR="005D419D" w:rsidRPr="00804EE5" w:rsidRDefault="005D419D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81B372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0.295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CDF188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</w:tr>
      <w:tr w:rsidR="005D419D" w14:paraId="43F730B3" w14:textId="77777777" w:rsidTr="005D41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83D3CC" w14:textId="77777777" w:rsidR="005D419D" w:rsidRDefault="005D419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61163F" w14:textId="77777777" w:rsidR="005D419D" w:rsidRDefault="005D419D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9F4043" w14:textId="77777777" w:rsidR="005D419D" w:rsidRDefault="005D419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books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7107DC" w14:textId="77777777" w:rsidR="005D419D" w:rsidRDefault="005D419D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73B45" w14:textId="77777777" w:rsidR="005D419D" w:rsidRDefault="005D419D">
            <w:pPr>
              <w:jc w:val="right"/>
              <w:rPr>
                <w:rFonts w:eastAsia="Times New Roman"/>
              </w:rPr>
            </w:pPr>
            <w:r w:rsidRPr="00804EE5">
              <w:rPr>
                <w:rFonts w:eastAsia="Times New Roman"/>
                <w:highlight w:val="yellow"/>
              </w:rPr>
              <w:t>0.354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B99051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E273DB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8358EC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</w:tr>
      <w:tr w:rsidR="005D419D" w14:paraId="04D5A2A8" w14:textId="77777777" w:rsidTr="005D419D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D140A22" w14:textId="77777777" w:rsidR="005D419D" w:rsidRDefault="005D419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12CDB484" w14:textId="77777777" w:rsidR="005D419D" w:rsidRDefault="005D419D" w:rsidP="005D419D">
      <w:pPr>
        <w:rPr>
          <w:rFonts w:eastAsia="Times New Roman"/>
        </w:rPr>
      </w:pPr>
      <w:r>
        <w:rPr>
          <w:rFonts w:eastAsia="Times New Roma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386"/>
        <w:gridCol w:w="946"/>
        <w:gridCol w:w="374"/>
        <w:gridCol w:w="429"/>
        <w:gridCol w:w="169"/>
        <w:gridCol w:w="1153"/>
        <w:gridCol w:w="456"/>
        <w:gridCol w:w="628"/>
        <w:gridCol w:w="248"/>
      </w:tblGrid>
      <w:tr w:rsidR="005D419D" w14:paraId="370ADFB1" w14:textId="77777777" w:rsidTr="005D419D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892E93E" w14:textId="77777777" w:rsidR="005D419D" w:rsidRDefault="005D419D">
            <w:pPr>
              <w:divId w:val="1030452962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Casewise Diagnostics </w:t>
            </w:r>
          </w:p>
        </w:tc>
      </w:tr>
      <w:tr w:rsidR="005D419D" w14:paraId="05A47D07" w14:textId="77777777" w:rsidTr="005D419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7345FFE" w14:textId="77777777" w:rsidR="005D419D" w:rsidRDefault="005D419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Case Number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F53732E" w14:textId="77777777" w:rsidR="005D419D" w:rsidRDefault="005D419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Std. Residual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F7698BB" w14:textId="77777777" w:rsidR="005D419D" w:rsidRDefault="005D419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grade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3CE22DD" w14:textId="77777777" w:rsidR="005D419D" w:rsidRDefault="005D419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Predicted Value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61C458A" w14:textId="77777777" w:rsidR="005D419D" w:rsidRDefault="005D419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Residual </w:t>
            </w:r>
          </w:p>
        </w:tc>
      </w:tr>
      <w:tr w:rsidR="005D419D" w14:paraId="78869F4E" w14:textId="77777777" w:rsidTr="005D41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5D2A5F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.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2F342A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F0E4D4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.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879459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2F393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.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570EB2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DB704B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.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6FDED7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C49FAB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.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2E3A7D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</w:tr>
      <w:tr w:rsidR="005D419D" w14:paraId="40A045B7" w14:textId="77777777" w:rsidTr="005D419D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F9A61A1" w14:textId="77777777" w:rsidR="005D419D" w:rsidRDefault="005D419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5F9F4A5B" w14:textId="77777777" w:rsidR="005D419D" w:rsidRDefault="005D419D" w:rsidP="005D419D">
      <w:pPr>
        <w:rPr>
          <w:rFonts w:eastAsia="Times New Roman"/>
        </w:rPr>
      </w:pPr>
      <w:r>
        <w:rPr>
          <w:rFonts w:eastAsia="Times New Roma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36"/>
        <w:gridCol w:w="959"/>
        <w:gridCol w:w="47"/>
        <w:gridCol w:w="996"/>
        <w:gridCol w:w="51"/>
        <w:gridCol w:w="699"/>
        <w:gridCol w:w="36"/>
        <w:gridCol w:w="699"/>
        <w:gridCol w:w="36"/>
        <w:gridCol w:w="274"/>
        <w:gridCol w:w="36"/>
      </w:tblGrid>
      <w:tr w:rsidR="005D419D" w14:paraId="4800172C" w14:textId="77777777" w:rsidTr="005D419D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CF46CD5" w14:textId="77777777" w:rsidR="005D419D" w:rsidRDefault="005D419D">
            <w:pPr>
              <w:divId w:val="2119566284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Residuals Statistics </w:t>
            </w:r>
          </w:p>
        </w:tc>
      </w:tr>
      <w:tr w:rsidR="005D419D" w14:paraId="3F41908C" w14:textId="77777777" w:rsidTr="005D419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685CD1F" w14:textId="77777777" w:rsidR="005D419D" w:rsidRDefault="005D419D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61B0BCF" w14:textId="77777777" w:rsidR="005D419D" w:rsidRDefault="005D419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Minimum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6A0CD1B" w14:textId="77777777" w:rsidR="005D419D" w:rsidRDefault="005D419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Maximum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1E95489" w14:textId="77777777" w:rsidR="005D419D" w:rsidRDefault="005D419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F5CC96F" w14:textId="77777777" w:rsidR="005D419D" w:rsidRDefault="005D419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5A893F9" w14:textId="77777777" w:rsidR="005D419D" w:rsidRDefault="005D419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N </w:t>
            </w:r>
          </w:p>
        </w:tc>
      </w:tr>
      <w:tr w:rsidR="005D419D" w14:paraId="48E43736" w14:textId="77777777" w:rsidTr="005D41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532393" w14:textId="77777777" w:rsidR="005D419D" w:rsidRDefault="005D419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Predicted Value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889AA3" w14:textId="77777777" w:rsidR="005D419D" w:rsidRDefault="005D419D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A1500E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45.080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891834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726B1E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79.196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842AC7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69D5B5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63.550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384A2F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82C736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9.578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215029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0D242A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312EFC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</w:tr>
      <w:tr w:rsidR="005D419D" w14:paraId="5A4BDFDD" w14:textId="77777777" w:rsidTr="005D41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26FF43" w14:textId="77777777" w:rsidR="005D419D" w:rsidRDefault="005D419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1B95B7" w14:textId="77777777" w:rsidR="005D419D" w:rsidRDefault="005D419D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B685F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-20.802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EFC4A7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5800B9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32.295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20B30A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816DF6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643C59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C1533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13.687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760A77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7C2EE7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202C2F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</w:tr>
      <w:tr w:rsidR="005D419D" w14:paraId="611EC155" w14:textId="77777777" w:rsidTr="005D41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D8047E" w14:textId="77777777" w:rsidR="005D419D" w:rsidRDefault="005D419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Std. Predicted Value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11C22" w14:textId="77777777" w:rsidR="005D419D" w:rsidRDefault="005D419D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110D56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-1.928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394C93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3B5CF4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1.634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699CEF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B661AF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CE2D6B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B16093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D2D2C6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ECDAEE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97D6F8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</w:tr>
      <w:tr w:rsidR="005D419D" w14:paraId="510BD296" w14:textId="77777777" w:rsidTr="005D41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EBC087" w14:textId="77777777" w:rsidR="005D419D" w:rsidRDefault="005D419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Std. 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45F567" w14:textId="77777777" w:rsidR="005D419D" w:rsidRDefault="005D419D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43BB9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-1.578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D3F0BD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C755E9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2.329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37778E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F246FF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9A7841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044ABA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B397BC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D10328" w14:textId="77777777" w:rsidR="005D419D" w:rsidRDefault="005D419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72D2BF" w14:textId="77777777" w:rsidR="005D419D" w:rsidRDefault="005D419D">
            <w:pPr>
              <w:jc w:val="right"/>
              <w:rPr>
                <w:rFonts w:eastAsia="Times New Roman"/>
              </w:rPr>
            </w:pPr>
          </w:p>
        </w:tc>
      </w:tr>
      <w:tr w:rsidR="005D419D" w14:paraId="3FDB7300" w14:textId="77777777" w:rsidTr="005D419D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D9A9F3B" w14:textId="77777777" w:rsidR="005D419D" w:rsidRDefault="005D419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60D7954C" w14:textId="77777777" w:rsidR="005D419D" w:rsidRDefault="005D419D" w:rsidP="005D419D">
      <w:pPr>
        <w:rPr>
          <w:rFonts w:eastAsia="Times New Roman"/>
        </w:rPr>
      </w:pPr>
      <w:r>
        <w:rPr>
          <w:rFonts w:eastAsia="Times New Roman"/>
        </w:rPr>
        <w:t> </w:t>
      </w:r>
    </w:p>
    <w:p w14:paraId="49877DB1" w14:textId="77777777" w:rsidR="005D419D" w:rsidRDefault="005D419D" w:rsidP="005D419D">
      <w:pPr>
        <w:pStyle w:val="Heading3"/>
        <w:rPr>
          <w:rFonts w:eastAsia="Times New Roman"/>
        </w:rPr>
      </w:pPr>
      <w:r>
        <w:rPr>
          <w:rFonts w:eastAsia="Times New Roman"/>
        </w:rPr>
        <w:t>Residuals vs. Predicted</w:t>
      </w:r>
    </w:p>
    <w:p w14:paraId="6DEDDD85" w14:textId="58D9B256" w:rsidR="005D419D" w:rsidRDefault="005D419D" w:rsidP="005D419D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99D7CD5" wp14:editId="70A18DBF">
            <wp:extent cx="4846922" cy="3657600"/>
            <wp:effectExtent l="0" t="0" r="0" b="0"/>
            <wp:docPr id="6" name="Picture 6" descr="/Users/buchanan/.JASP/temp/clipboard/resources/0/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uchanan/.JASP/temp/clipboard/resources/0/_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22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81892" w14:textId="77777777" w:rsidR="005D419D" w:rsidRDefault="005D419D" w:rsidP="005D419D">
      <w:pPr>
        <w:rPr>
          <w:rFonts w:eastAsia="Times New Roman"/>
        </w:rPr>
      </w:pPr>
      <w:r>
        <w:rPr>
          <w:rFonts w:eastAsia="Times New Roman"/>
        </w:rPr>
        <w:t> </w:t>
      </w:r>
    </w:p>
    <w:p w14:paraId="23B3908D" w14:textId="77777777" w:rsidR="005D419D" w:rsidRDefault="005D419D" w:rsidP="005D419D">
      <w:pPr>
        <w:pStyle w:val="Heading3"/>
        <w:rPr>
          <w:rFonts w:eastAsia="Times New Roman"/>
        </w:rPr>
      </w:pPr>
      <w:r>
        <w:rPr>
          <w:rFonts w:eastAsia="Times New Roman"/>
        </w:rPr>
        <w:t>Standardized Residuals Histogram</w:t>
      </w:r>
    </w:p>
    <w:p w14:paraId="3ABD4033" w14:textId="05F46C79" w:rsidR="005D419D" w:rsidRDefault="005D419D" w:rsidP="005D419D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9CAD2B8" wp14:editId="117D6365">
            <wp:extent cx="4846922" cy="3657600"/>
            <wp:effectExtent l="0" t="0" r="0" b="0"/>
            <wp:docPr id="5" name="Picture 5" descr="/Users/buchanan/.JASP/temp/clipboard/resources/0/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uchanan/.JASP/temp/clipboard/resources/0/_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22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4A93E" w14:textId="77777777" w:rsidR="005D419D" w:rsidRDefault="005D419D" w:rsidP="005D419D">
      <w:pPr>
        <w:rPr>
          <w:rFonts w:eastAsia="Times New Roman"/>
        </w:rPr>
      </w:pPr>
      <w:r>
        <w:rPr>
          <w:rFonts w:eastAsia="Times New Roman"/>
        </w:rPr>
        <w:t> </w:t>
      </w:r>
    </w:p>
    <w:p w14:paraId="0FED524B" w14:textId="77777777" w:rsidR="005D419D" w:rsidRDefault="005D419D" w:rsidP="005D419D">
      <w:pPr>
        <w:pStyle w:val="Heading3"/>
        <w:rPr>
          <w:rFonts w:eastAsia="Times New Roman"/>
        </w:rPr>
      </w:pPr>
      <w:r>
        <w:rPr>
          <w:rFonts w:eastAsia="Times New Roman"/>
        </w:rPr>
        <w:t>Q-Q Plot Standardized Residuals</w:t>
      </w:r>
    </w:p>
    <w:p w14:paraId="1E7AC584" w14:textId="525E50CD" w:rsidR="005D419D" w:rsidRDefault="005D419D" w:rsidP="005D419D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502A06E" wp14:editId="424C8779">
            <wp:extent cx="4846922" cy="3657600"/>
            <wp:effectExtent l="0" t="0" r="0" b="0"/>
            <wp:docPr id="4" name="Picture 4" descr="/Users/buchanan/.JASP/temp/clipboard/resources/0/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uchanan/.JASP/temp/clipboard/resources/0/_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22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9DA8F" w14:textId="77777777" w:rsidR="003B212C" w:rsidRPr="00CF100D" w:rsidRDefault="003B212C" w:rsidP="009C0AFF">
      <w:pPr>
        <w:spacing w:line="480" w:lineRule="auto"/>
        <w:rPr>
          <w:rFonts w:ascii="Times New Roman" w:hAnsi="Times New Roman" w:cs="Times New Roman"/>
        </w:rPr>
      </w:pPr>
    </w:p>
    <w:sectPr w:rsidR="003B212C" w:rsidRPr="00CF100D" w:rsidSect="00D91FC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AB1017" w14:textId="77777777" w:rsidR="008A7E58" w:rsidRDefault="008A7E58" w:rsidP="00452286">
      <w:r>
        <w:separator/>
      </w:r>
    </w:p>
  </w:endnote>
  <w:endnote w:type="continuationSeparator" w:id="0">
    <w:p w14:paraId="7F14F922" w14:textId="77777777" w:rsidR="008A7E58" w:rsidRDefault="008A7E58" w:rsidP="00452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BBCDD" w14:textId="77777777" w:rsidR="00452286" w:rsidRDefault="0045228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B5676E" w14:textId="77777777" w:rsidR="00452286" w:rsidRPr="007C1C3C" w:rsidRDefault="00452286" w:rsidP="00452286">
    <w:pPr>
      <w:pStyle w:val="Footer"/>
      <w:jc w:val="center"/>
      <w:rPr>
        <w:rStyle w:val="PageNumber"/>
        <w:rFonts w:ascii="Times New Roman" w:hAnsi="Times New Roman" w:cs="Times New Roman"/>
      </w:rPr>
    </w:pPr>
    <w:r w:rsidRPr="007C1C3C">
      <w:rPr>
        <w:rStyle w:val="PageNumber"/>
        <w:rFonts w:ascii="Times New Roman" w:hAnsi="Times New Roman" w:cs="Times New Roman"/>
      </w:rPr>
      <w:fldChar w:fldCharType="begin"/>
    </w:r>
    <w:r w:rsidRPr="007C1C3C">
      <w:rPr>
        <w:rStyle w:val="PageNumber"/>
        <w:rFonts w:ascii="Times New Roman" w:hAnsi="Times New Roman" w:cs="Times New Roman"/>
      </w:rPr>
      <w:instrText xml:space="preserve">PAGE  </w:instrText>
    </w:r>
    <w:r w:rsidRPr="007C1C3C">
      <w:rPr>
        <w:rStyle w:val="PageNumber"/>
        <w:rFonts w:ascii="Times New Roman" w:hAnsi="Times New Roman" w:cs="Times New Roman"/>
      </w:rPr>
      <w:fldChar w:fldCharType="separate"/>
    </w:r>
    <w:r w:rsidR="008A7E58">
      <w:rPr>
        <w:rStyle w:val="PageNumber"/>
        <w:rFonts w:ascii="Times New Roman" w:hAnsi="Times New Roman" w:cs="Times New Roman"/>
        <w:noProof/>
      </w:rPr>
      <w:t>1</w:t>
    </w:r>
    <w:r w:rsidRPr="007C1C3C">
      <w:rPr>
        <w:rStyle w:val="PageNumber"/>
        <w:rFonts w:ascii="Times New Roman" w:hAnsi="Times New Roman" w:cs="Times New Roman"/>
      </w:rPr>
      <w:fldChar w:fldCharType="end"/>
    </w:r>
  </w:p>
  <w:p w14:paraId="0B866D59" w14:textId="77777777" w:rsidR="00452286" w:rsidRDefault="0045228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42EB1" w14:textId="77777777" w:rsidR="00452286" w:rsidRDefault="0045228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E548D0" w14:textId="77777777" w:rsidR="008A7E58" w:rsidRDefault="008A7E58" w:rsidP="00452286">
      <w:r>
        <w:separator/>
      </w:r>
    </w:p>
  </w:footnote>
  <w:footnote w:type="continuationSeparator" w:id="0">
    <w:p w14:paraId="18E372AA" w14:textId="77777777" w:rsidR="008A7E58" w:rsidRDefault="008A7E58" w:rsidP="004522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2FDFF6" w14:textId="77777777" w:rsidR="00452286" w:rsidRDefault="0045228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72F91" w14:textId="77777777" w:rsidR="00452286" w:rsidRDefault="0045228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B3A897" w14:textId="77777777" w:rsidR="00452286" w:rsidRDefault="0045228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E6977"/>
    <w:multiLevelType w:val="hybridMultilevel"/>
    <w:tmpl w:val="15049A1E"/>
    <w:lvl w:ilvl="0" w:tplc="DEA291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E3FBB"/>
    <w:multiLevelType w:val="hybridMultilevel"/>
    <w:tmpl w:val="23480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7746E82">
      <w:numFmt w:val="bullet"/>
      <w:lvlText w:val=""/>
      <w:lvlJc w:val="left"/>
      <w:pPr>
        <w:ind w:left="2880" w:hanging="360"/>
      </w:pPr>
      <w:rPr>
        <w:rFonts w:ascii="Wingdings" w:eastAsiaTheme="minorEastAsia" w:hAnsi="Wingdings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A2B12"/>
    <w:multiLevelType w:val="hybridMultilevel"/>
    <w:tmpl w:val="53E04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67CC0"/>
    <w:multiLevelType w:val="hybridMultilevel"/>
    <w:tmpl w:val="531A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2150F"/>
    <w:multiLevelType w:val="hybridMultilevel"/>
    <w:tmpl w:val="2AD23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D58F3"/>
    <w:multiLevelType w:val="hybridMultilevel"/>
    <w:tmpl w:val="BDC83D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2CD411F8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3B2F93"/>
    <w:multiLevelType w:val="hybridMultilevel"/>
    <w:tmpl w:val="A2E84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EC0502"/>
    <w:multiLevelType w:val="hybridMultilevel"/>
    <w:tmpl w:val="B6E29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F41DE1"/>
    <w:multiLevelType w:val="hybridMultilevel"/>
    <w:tmpl w:val="4DBEE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FC082E"/>
    <w:multiLevelType w:val="hybridMultilevel"/>
    <w:tmpl w:val="FF32C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9D777E"/>
    <w:multiLevelType w:val="hybridMultilevel"/>
    <w:tmpl w:val="8A181BF6"/>
    <w:lvl w:ilvl="0" w:tplc="F5B24B12">
      <w:start w:val="2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1169BE"/>
    <w:multiLevelType w:val="hybridMultilevel"/>
    <w:tmpl w:val="4DBEE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AF4C1B"/>
    <w:multiLevelType w:val="hybridMultilevel"/>
    <w:tmpl w:val="92869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354D71"/>
    <w:multiLevelType w:val="hybridMultilevel"/>
    <w:tmpl w:val="2AF2EF80"/>
    <w:lvl w:ilvl="0" w:tplc="88AE1B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BB04EA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6AA1662">
      <w:start w:val="1"/>
      <w:numFmt w:val="lowerRoman"/>
      <w:lvlText w:val="%3."/>
      <w:lvlJc w:val="right"/>
      <w:pPr>
        <w:ind w:left="2160" w:hanging="180"/>
      </w:pPr>
      <w:rPr>
        <w:b w:val="0"/>
        <w:i w:val="0"/>
      </w:rPr>
    </w:lvl>
    <w:lvl w:ilvl="3" w:tplc="EA625C66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7"/>
  </w:num>
  <w:num w:numId="5">
    <w:abstractNumId w:val="5"/>
  </w:num>
  <w:num w:numId="6">
    <w:abstractNumId w:val="8"/>
  </w:num>
  <w:num w:numId="7">
    <w:abstractNumId w:val="9"/>
  </w:num>
  <w:num w:numId="8">
    <w:abstractNumId w:val="1"/>
  </w:num>
  <w:num w:numId="9">
    <w:abstractNumId w:val="12"/>
  </w:num>
  <w:num w:numId="10">
    <w:abstractNumId w:val="6"/>
  </w:num>
  <w:num w:numId="11">
    <w:abstractNumId w:val="3"/>
  </w:num>
  <w:num w:numId="12">
    <w:abstractNumId w:val="4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621"/>
    <w:rsid w:val="00052E31"/>
    <w:rsid w:val="00063873"/>
    <w:rsid w:val="000A28BB"/>
    <w:rsid w:val="000D313E"/>
    <w:rsid w:val="001263E5"/>
    <w:rsid w:val="002E54EE"/>
    <w:rsid w:val="0039026B"/>
    <w:rsid w:val="003B212C"/>
    <w:rsid w:val="003C1F88"/>
    <w:rsid w:val="003F3B03"/>
    <w:rsid w:val="00452286"/>
    <w:rsid w:val="00484D91"/>
    <w:rsid w:val="00507332"/>
    <w:rsid w:val="005570E9"/>
    <w:rsid w:val="00557D46"/>
    <w:rsid w:val="005D419D"/>
    <w:rsid w:val="005E71E8"/>
    <w:rsid w:val="00612EF7"/>
    <w:rsid w:val="00624B48"/>
    <w:rsid w:val="006E58F8"/>
    <w:rsid w:val="0070470F"/>
    <w:rsid w:val="0073432E"/>
    <w:rsid w:val="00762756"/>
    <w:rsid w:val="007D5824"/>
    <w:rsid w:val="00804EE5"/>
    <w:rsid w:val="00832336"/>
    <w:rsid w:val="008A7E58"/>
    <w:rsid w:val="008B5150"/>
    <w:rsid w:val="00987306"/>
    <w:rsid w:val="009C0AFF"/>
    <w:rsid w:val="00A6314C"/>
    <w:rsid w:val="00AC0D85"/>
    <w:rsid w:val="00B8414E"/>
    <w:rsid w:val="00BA70D7"/>
    <w:rsid w:val="00BB4E44"/>
    <w:rsid w:val="00BC7C07"/>
    <w:rsid w:val="00C32E5B"/>
    <w:rsid w:val="00CE67BA"/>
    <w:rsid w:val="00D160B6"/>
    <w:rsid w:val="00D273A2"/>
    <w:rsid w:val="00D45B74"/>
    <w:rsid w:val="00D472C4"/>
    <w:rsid w:val="00D52216"/>
    <w:rsid w:val="00D77035"/>
    <w:rsid w:val="00D86583"/>
    <w:rsid w:val="00D91FCC"/>
    <w:rsid w:val="00DD0090"/>
    <w:rsid w:val="00E01415"/>
    <w:rsid w:val="00E86621"/>
    <w:rsid w:val="00EA12BE"/>
    <w:rsid w:val="00EA6BCE"/>
    <w:rsid w:val="00F22847"/>
    <w:rsid w:val="00F434B9"/>
    <w:rsid w:val="00F63AA6"/>
    <w:rsid w:val="00FA1DF8"/>
    <w:rsid w:val="00FE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75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8662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6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1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19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66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6621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E86621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F228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22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28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52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286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452286"/>
  </w:style>
  <w:style w:type="character" w:customStyle="1" w:styleId="Heading2Char">
    <w:name w:val="Heading 2 Char"/>
    <w:basedOn w:val="DefaultParagraphFont"/>
    <w:link w:val="Heading2"/>
    <w:uiPriority w:val="9"/>
    <w:semiHidden/>
    <w:rsid w:val="005D41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19D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6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0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71332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0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51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978924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76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59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317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8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8938220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29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86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53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5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5664786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34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5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35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09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0597766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52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71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90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7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9800280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2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33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23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45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554889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87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58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1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56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0430659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64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74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920277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0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99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628667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3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04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chart" Target="charts/chart1.xm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buchanan/OneDrive%20-%20Missouri%20State%20University/TEACHING/527%20Adv%20Statistics/2017%20-%20Blend/1%20notes/Regression/data%20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graph!$C$1</c:f>
              <c:strCache>
                <c:ptCount val="1"/>
                <c:pt idx="0">
                  <c:v>Grade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graph!$B$2:$B$41</c:f>
              <c:numCache>
                <c:formatCode>General</c:formatCode>
                <c:ptCount val="40"/>
                <c:pt idx="0">
                  <c:v>76.62934659338737</c:v>
                </c:pt>
                <c:pt idx="1">
                  <c:v>61.76525342406002</c:v>
                </c:pt>
                <c:pt idx="2">
                  <c:v>67.64500567041785</c:v>
                </c:pt>
                <c:pt idx="3">
                  <c:v>65.80214603506931</c:v>
                </c:pt>
                <c:pt idx="4">
                  <c:v>64.70512954723893</c:v>
                </c:pt>
                <c:pt idx="5">
                  <c:v>47.64700340225072</c:v>
                </c:pt>
                <c:pt idx="6">
                  <c:v>51.49743522638052</c:v>
                </c:pt>
                <c:pt idx="7">
                  <c:v>71.12251592078859</c:v>
                </c:pt>
                <c:pt idx="8">
                  <c:v>67.0856233097793</c:v>
                </c:pt>
                <c:pt idx="9">
                  <c:v>65.98860682194887</c:v>
                </c:pt>
                <c:pt idx="10">
                  <c:v>75.15940853179789</c:v>
                </c:pt>
                <c:pt idx="11">
                  <c:v>68.74202215824826</c:v>
                </c:pt>
                <c:pt idx="12">
                  <c:v>55.7207886242694</c:v>
                </c:pt>
                <c:pt idx="13">
                  <c:v>45.08004885283084</c:v>
                </c:pt>
                <c:pt idx="14">
                  <c:v>66.36152839570792</c:v>
                </c:pt>
                <c:pt idx="15">
                  <c:v>79.19630114280724</c:v>
                </c:pt>
                <c:pt idx="16">
                  <c:v>48.93048067696062</c:v>
                </c:pt>
                <c:pt idx="17">
                  <c:v>54.25085056267992</c:v>
                </c:pt>
                <c:pt idx="18">
                  <c:v>59.5712204483992</c:v>
                </c:pt>
                <c:pt idx="19">
                  <c:v>71.30897670766807</c:v>
                </c:pt>
                <c:pt idx="20">
                  <c:v>50.21395795167059</c:v>
                </c:pt>
                <c:pt idx="21">
                  <c:v>70.02549943295817</c:v>
                </c:pt>
                <c:pt idx="22">
                  <c:v>50.21395795167059</c:v>
                </c:pt>
                <c:pt idx="23">
                  <c:v>68.9284829451278</c:v>
                </c:pt>
                <c:pt idx="24">
                  <c:v>68.74202215824826</c:v>
                </c:pt>
                <c:pt idx="25">
                  <c:v>65.98860682194887</c:v>
                </c:pt>
                <c:pt idx="26">
                  <c:v>55.53432783738986</c:v>
                </c:pt>
                <c:pt idx="27">
                  <c:v>61.04115850998865</c:v>
                </c:pt>
                <c:pt idx="28">
                  <c:v>56.63134432522027</c:v>
                </c:pt>
                <c:pt idx="29">
                  <c:v>54.25085056267992</c:v>
                </c:pt>
                <c:pt idx="30">
                  <c:v>58.10128238680972</c:v>
                </c:pt>
                <c:pt idx="31">
                  <c:v>63.421652272529</c:v>
                </c:pt>
                <c:pt idx="32">
                  <c:v>79.19630114280724</c:v>
                </c:pt>
                <c:pt idx="33">
                  <c:v>73.87593125708793</c:v>
                </c:pt>
                <c:pt idx="34">
                  <c:v>79.19630114280724</c:v>
                </c:pt>
                <c:pt idx="35">
                  <c:v>51.68389601326002</c:v>
                </c:pt>
                <c:pt idx="36">
                  <c:v>62.13817499781906</c:v>
                </c:pt>
                <c:pt idx="37">
                  <c:v>68.74202215824826</c:v>
                </c:pt>
                <c:pt idx="38">
                  <c:v>79.19630114280724</c:v>
                </c:pt>
                <c:pt idx="39">
                  <c:v>60.6682369362296</c:v>
                </c:pt>
              </c:numCache>
            </c:numRef>
          </c:xVal>
          <c:yVal>
            <c:numRef>
              <c:f>graph!$C$2:$C$41</c:f>
              <c:numCache>
                <c:formatCode>General</c:formatCode>
                <c:ptCount val="40"/>
                <c:pt idx="0">
                  <c:v>56.0</c:v>
                </c:pt>
                <c:pt idx="1">
                  <c:v>64.0</c:v>
                </c:pt>
                <c:pt idx="2">
                  <c:v>47.0</c:v>
                </c:pt>
                <c:pt idx="3">
                  <c:v>45.0</c:v>
                </c:pt>
                <c:pt idx="4">
                  <c:v>97.0</c:v>
                </c:pt>
                <c:pt idx="5">
                  <c:v>66.0</c:v>
                </c:pt>
                <c:pt idx="6">
                  <c:v>37.0</c:v>
                </c:pt>
                <c:pt idx="7">
                  <c:v>54.0</c:v>
                </c:pt>
                <c:pt idx="8">
                  <c:v>51.0</c:v>
                </c:pt>
                <c:pt idx="9">
                  <c:v>88.0</c:v>
                </c:pt>
                <c:pt idx="10">
                  <c:v>92.0</c:v>
                </c:pt>
                <c:pt idx="11">
                  <c:v>89.0</c:v>
                </c:pt>
                <c:pt idx="12">
                  <c:v>66.0</c:v>
                </c:pt>
                <c:pt idx="13">
                  <c:v>61.0</c:v>
                </c:pt>
                <c:pt idx="14">
                  <c:v>65.0</c:v>
                </c:pt>
                <c:pt idx="15">
                  <c:v>94.0</c:v>
                </c:pt>
                <c:pt idx="16">
                  <c:v>45.0</c:v>
                </c:pt>
                <c:pt idx="17">
                  <c:v>41.0</c:v>
                </c:pt>
                <c:pt idx="18">
                  <c:v>43.0</c:v>
                </c:pt>
                <c:pt idx="19">
                  <c:v>87.0</c:v>
                </c:pt>
                <c:pt idx="20">
                  <c:v>45.0</c:v>
                </c:pt>
                <c:pt idx="21">
                  <c:v>56.0</c:v>
                </c:pt>
                <c:pt idx="22">
                  <c:v>62.0</c:v>
                </c:pt>
                <c:pt idx="23">
                  <c:v>58.0</c:v>
                </c:pt>
                <c:pt idx="24">
                  <c:v>55.0</c:v>
                </c:pt>
                <c:pt idx="25">
                  <c:v>51.0</c:v>
                </c:pt>
                <c:pt idx="26">
                  <c:v>44.0</c:v>
                </c:pt>
                <c:pt idx="27">
                  <c:v>60.0</c:v>
                </c:pt>
                <c:pt idx="28">
                  <c:v>59.0</c:v>
                </c:pt>
                <c:pt idx="29">
                  <c:v>47.0</c:v>
                </c:pt>
                <c:pt idx="30">
                  <c:v>65.0</c:v>
                </c:pt>
                <c:pt idx="31">
                  <c:v>71.0</c:v>
                </c:pt>
                <c:pt idx="32">
                  <c:v>83.0</c:v>
                </c:pt>
                <c:pt idx="33">
                  <c:v>79.0</c:v>
                </c:pt>
                <c:pt idx="34">
                  <c:v>88.0</c:v>
                </c:pt>
                <c:pt idx="35">
                  <c:v>56.0</c:v>
                </c:pt>
                <c:pt idx="36">
                  <c:v>62.0</c:v>
                </c:pt>
                <c:pt idx="37">
                  <c:v>69.0</c:v>
                </c:pt>
                <c:pt idx="38">
                  <c:v>87.0</c:v>
                </c:pt>
                <c:pt idx="39">
                  <c:v>57.0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91744832"/>
        <c:axId val="-1511333760"/>
      </c:scatterChart>
      <c:valAx>
        <c:axId val="-1391744832"/>
        <c:scaling>
          <c:orientation val="minMax"/>
          <c:min val="40.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charset="0"/>
                    <a:ea typeface="Times New Roman" charset="0"/>
                    <a:cs typeface="Times New Roman" charset="0"/>
                  </a:defRPr>
                </a:pPr>
                <a:r>
                  <a:rPr lang="en-US"/>
                  <a:t>Predicted Grade (Books + Attendance)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charset="0"/>
                  <a:ea typeface="Times New Roman" charset="0"/>
                  <a:cs typeface="Times New Roman" charset="0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charset="0"/>
                <a:ea typeface="Times New Roman" charset="0"/>
                <a:cs typeface="Times New Roman" charset="0"/>
              </a:defRPr>
            </a:pPr>
            <a:endParaRPr lang="en-US"/>
          </a:p>
        </c:txPr>
        <c:crossAx val="-1511333760"/>
        <c:crosses val="autoZero"/>
        <c:crossBetween val="midCat"/>
      </c:valAx>
      <c:valAx>
        <c:axId val="-1511333760"/>
        <c:scaling>
          <c:orientation val="minMax"/>
          <c:min val="40.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charset="0"/>
                    <a:ea typeface="Times New Roman" charset="0"/>
                    <a:cs typeface="Times New Roman" charset="0"/>
                  </a:defRPr>
                </a:pPr>
                <a:r>
                  <a:rPr lang="en-US"/>
                  <a:t>Actual Grade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charset="0"/>
                  <a:ea typeface="Times New Roman" charset="0"/>
                  <a:cs typeface="Times New Roman" charset="0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charset="0"/>
                <a:ea typeface="Times New Roman" charset="0"/>
                <a:cs typeface="Times New Roman" charset="0"/>
              </a:defRPr>
            </a:pPr>
            <a:endParaRPr lang="en-US"/>
          </a:p>
        </c:txPr>
        <c:crossAx val="-1391744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200">
          <a:latin typeface="Times New Roman" charset="0"/>
          <a:ea typeface="Times New Roman" charset="0"/>
          <a:cs typeface="Times New Roman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717</Words>
  <Characters>4087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Complete Example </vt:lpstr>
      <vt:lpstr>Simultaneous Multiple Regression</vt:lpstr>
      <vt:lpstr>Results</vt:lpstr>
      <vt:lpstr>    Linear Regression</vt:lpstr>
      <vt:lpstr>        Residuals vs. Predicted</vt:lpstr>
      <vt:lpstr>        Standardized Residuals Histogram</vt:lpstr>
      <vt:lpstr>        Q-Q Plot Standardized Residuals</vt:lpstr>
    </vt:vector>
  </TitlesOfParts>
  <Company>Missouri State University</Company>
  <LinksUpToDate>false</LinksUpToDate>
  <CharactersWithSpaces>4795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M. Buchanan</dc:creator>
  <cp:keywords/>
  <dc:description/>
  <cp:lastModifiedBy>Buchanan, Erin M</cp:lastModifiedBy>
  <cp:revision>43</cp:revision>
  <dcterms:created xsi:type="dcterms:W3CDTF">2016-03-30T04:18:00Z</dcterms:created>
  <dcterms:modified xsi:type="dcterms:W3CDTF">2017-03-07T05:53:00Z</dcterms:modified>
</cp:coreProperties>
</file>