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2090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ahoma" w:hAnsi="Tahoma" w:eastAsia="Tahoma" w:cs="Tahoma"/>
          <w:i w:val="0"/>
          <w:caps w:val="0"/>
          <w:color w:val="6F6A6A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6F6A6A"/>
          <w:spacing w:val="0"/>
          <w:sz w:val="18"/>
          <w:szCs w:val="18"/>
          <w:shd w:val="clear" w:fill="FFFFFF"/>
        </w:rPr>
        <w:t>在已打开的网页的基础上继续浏览一个链接，再捕获数据并分析：是否需要新的TCP连接？在打开多个IE浏览器并连接到http://www.baidu.com，启动Ethereal捕获数据并分析：TCP连接情况有什么变化？（附上截图说明）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6F6A6A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需要新的TCP连接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之前的TCP连接会断开，然后又重新建立新的TCP连接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910"/>
    <w:multiLevelType w:val="singleLevel"/>
    <w:tmpl w:val="0AA6491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2BD3"/>
    <w:rsid w:val="1F7E0359"/>
    <w:rsid w:val="4C10068D"/>
    <w:rsid w:val="7AF9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大兵哥</dc:creator>
  <cp:lastModifiedBy>、桐人</cp:lastModifiedBy>
  <dcterms:modified xsi:type="dcterms:W3CDTF">2019-12-19T10:37:59Z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