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bookmarkStart w:id="5" w:name="_GoBack"/>
      <w:bookmarkEnd w:id="5"/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家教帮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eastAsia="zh-CN"/>
              </w:rPr>
              <w:t>2020-4-17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吴东枚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家教帮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pStyle w:val="17"/>
        <w:numPr>
          <w:numId w:val="0"/>
        </w:numPr>
        <w:ind w:left="420" w:leftChars="0"/>
        <w:rPr>
          <w:rFonts w:ascii="仿宋_GB2312" w:eastAsia="仿宋_GB2312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  <w:shd w:val="clear" w:color="auto" w:fill="FFFFFF"/>
        </w:rPr>
        <w:t>随着教育行业多样化的发展和现代家长对孩子学业的重视，家教行业应运而生且越来越普遍。很多家长选择请家教来上门指导孩子学习，部分家长选择贴广告、专门找家教机构等的方式来找家教。</w:t>
      </w:r>
      <w:r>
        <w:rPr>
          <w:rFonts w:hint="eastAsia" w:ascii="仿宋_GB2312" w:eastAsia="仿宋_GB2312"/>
          <w:sz w:val="28"/>
          <w:szCs w:val="28"/>
        </w:rPr>
        <w:t>本产品定位于：自主开发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家教帮APP</w:t>
      </w:r>
      <w:r>
        <w:rPr>
          <w:rFonts w:hint="eastAsia" w:ascii="仿宋_GB2312" w:eastAsia="仿宋_GB2312"/>
          <w:sz w:val="28"/>
          <w:szCs w:val="28"/>
        </w:rPr>
        <w:t>。采用已有的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前台web、后端JSP+Servlet和数据库技术</w:t>
      </w:r>
      <w:r>
        <w:rPr>
          <w:rFonts w:hint="eastAsia" w:ascii="仿宋_GB2312" w:eastAsia="仿宋_GB2312"/>
          <w:sz w:val="28"/>
          <w:szCs w:val="28"/>
        </w:rPr>
        <w:t>，可实现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前端页面和前后端交互。</w:t>
      </w:r>
      <w:r>
        <w:rPr>
          <w:rFonts w:hint="eastAsia" w:ascii="仿宋_GB2312" w:eastAsia="仿宋_GB2312"/>
          <w:sz w:val="28"/>
          <w:szCs w:val="28"/>
        </w:rPr>
        <w:t>此方案的优点是：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更加方便家长为学生查找优秀的家教老师和聘用。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方便所有的家教老师进行工作应聘找到合适自己的学生。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为一些校外教育机构做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推广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3日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2020年3月24日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用</w:t>
      </w:r>
      <w:r>
        <w:rPr>
          <w:rFonts w:hint="eastAsia" w:ascii="仿宋" w:hAnsi="仿宋" w:eastAsia="仿宋"/>
          <w:sz w:val="28"/>
          <w:szCs w:val="28"/>
        </w:rPr>
        <w:t>户</w:t>
      </w:r>
      <w:r>
        <w:rPr>
          <w:rFonts w:hint="eastAsia" w:ascii="仿宋" w:hAnsi="仿宋" w:eastAsia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家教老师+学生</w:t>
      </w:r>
      <w:r>
        <w:rPr>
          <w:rFonts w:hint="eastAsia" w:ascii="仿宋" w:hAnsi="仿宋" w:eastAsia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/>
          <w:sz w:val="28"/>
          <w:szCs w:val="28"/>
        </w:rPr>
        <w:t>已经在使用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家教帮APP并且双方已经进行交流和使用</w:t>
      </w:r>
      <w:r>
        <w:rPr>
          <w:rFonts w:hint="eastAsia" w:ascii="仿宋" w:hAnsi="仿宋" w:eastAsia="仿宋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  <w:lang w:val="en-US" w:eastAsia="zh-CN"/>
            </w:rPr>
            <w:t>家教帮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hint="eastAsia"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hint="eastAsia" w:ascii="Times New Roman"/>
            </w:rPr>
            <w:t>-1</w:t>
          </w:r>
          <w:r>
            <w:rPr>
              <w:rFonts w:hint="eastAsia" w:ascii="Times New Roman"/>
              <w:lang w:val="en-US" w:eastAsia="zh-CN"/>
            </w:rPr>
            <w:t>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66D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qFormat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qFormat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3</TotalTime>
  <ScaleCrop>false</ScaleCrop>
  <LinksUpToDate>false</LinksUpToDate>
  <CharactersWithSpaces>1679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馥繁紫罗，-。。。</cp:lastModifiedBy>
  <dcterms:modified xsi:type="dcterms:W3CDTF">2020-04-17T08:45:40Z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