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A1" w:rsidRPr="002C6DA1" w:rsidRDefault="002C6DA1" w:rsidP="00391C24">
      <w:pPr>
        <w:pStyle w:val="Title"/>
      </w:pPr>
      <w:r w:rsidRPr="002C6DA1">
        <w:t xml:space="preserve">TE Challenge </w:t>
      </w:r>
      <w:r w:rsidR="00F77F26">
        <w:t xml:space="preserve">Basic </w:t>
      </w:r>
      <w:r w:rsidRPr="002C6DA1">
        <w:t>Scen</w:t>
      </w:r>
      <w:bookmarkStart w:id="0" w:name="_GoBack"/>
      <w:bookmarkEnd w:id="0"/>
      <w:r w:rsidRPr="002C6DA1">
        <w:t>arios</w:t>
      </w:r>
    </w:p>
    <w:p w:rsidR="00391C24" w:rsidRDefault="00391C24" w:rsidP="002C6DA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DRAFT </w:t>
      </w:r>
      <w:r w:rsidR="00691F81">
        <w:rPr>
          <w:rFonts w:ascii="Calibri" w:hAnsi="Calibri"/>
          <w:color w:val="000000"/>
          <w:sz w:val="22"/>
          <w:szCs w:val="22"/>
        </w:rPr>
        <w:t xml:space="preserve">2015 </w:t>
      </w:r>
      <w:r w:rsidR="00F77F26">
        <w:rPr>
          <w:rFonts w:ascii="Calibri" w:hAnsi="Calibri"/>
          <w:color w:val="000000"/>
          <w:sz w:val="22"/>
          <w:szCs w:val="22"/>
        </w:rPr>
        <w:t>Jul 28</w:t>
      </w:r>
    </w:p>
    <w:p w:rsidR="00F77F26" w:rsidRDefault="00F77F26" w:rsidP="002C6DA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691F81" w:rsidRDefault="002C6DA1" w:rsidP="002C6DA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2C6DA1">
        <w:rPr>
          <w:rFonts w:ascii="Calibri" w:hAnsi="Calibri"/>
          <w:color w:val="000000"/>
          <w:sz w:val="22"/>
          <w:szCs w:val="22"/>
        </w:rPr>
        <w:t xml:space="preserve">In the </w:t>
      </w:r>
      <w:r>
        <w:rPr>
          <w:rFonts w:ascii="Calibri" w:hAnsi="Calibri"/>
          <w:color w:val="000000"/>
          <w:sz w:val="22"/>
          <w:szCs w:val="22"/>
        </w:rPr>
        <w:t xml:space="preserve">NIST March 2014 </w:t>
      </w:r>
      <w:r w:rsidRPr="002C6DA1">
        <w:rPr>
          <w:rFonts w:ascii="Calibri" w:hAnsi="Calibri"/>
          <w:color w:val="000000"/>
          <w:sz w:val="22"/>
          <w:szCs w:val="22"/>
        </w:rPr>
        <w:t xml:space="preserve">TE Challenge Preparatory Workshop, the </w:t>
      </w:r>
      <w:r w:rsidR="00691F81">
        <w:rPr>
          <w:rFonts w:ascii="Calibri" w:hAnsi="Calibri"/>
          <w:color w:val="000000"/>
          <w:sz w:val="22"/>
          <w:szCs w:val="22"/>
        </w:rPr>
        <w:t xml:space="preserve">idea of some </w:t>
      </w:r>
      <w:r w:rsidR="0093765B">
        <w:rPr>
          <w:rFonts w:ascii="Calibri" w:hAnsi="Calibri"/>
          <w:color w:val="000000"/>
          <w:sz w:val="22"/>
          <w:szCs w:val="22"/>
        </w:rPr>
        <w:t>reference</w:t>
      </w:r>
      <w:r w:rsidR="00691F81">
        <w:rPr>
          <w:rFonts w:ascii="Calibri" w:hAnsi="Calibri"/>
          <w:color w:val="000000"/>
          <w:sz w:val="22"/>
          <w:szCs w:val="22"/>
        </w:rPr>
        <w:t xml:space="preserve"> scenarios </w:t>
      </w:r>
      <w:r w:rsidR="0093765B">
        <w:rPr>
          <w:rFonts w:ascii="Calibri" w:hAnsi="Calibri"/>
          <w:color w:val="000000"/>
          <w:sz w:val="22"/>
          <w:szCs w:val="22"/>
        </w:rPr>
        <w:t>was</w:t>
      </w:r>
      <w:r w:rsidR="00691F81">
        <w:rPr>
          <w:rFonts w:ascii="Calibri" w:hAnsi="Calibri"/>
          <w:color w:val="000000"/>
          <w:sz w:val="22"/>
          <w:szCs w:val="22"/>
        </w:rPr>
        <w:t xml:space="preserve"> proposed. These scenarios would provide the following:</w:t>
      </w:r>
    </w:p>
    <w:p w:rsidR="00691F81" w:rsidRDefault="00142145" w:rsidP="00D4415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Coverage of</w:t>
      </w:r>
      <w:r w:rsidR="00691F81">
        <w:rPr>
          <w:rFonts w:ascii="Calibri" w:hAnsi="Calibri"/>
          <w:color w:val="000000"/>
          <w:sz w:val="22"/>
          <w:szCs w:val="22"/>
        </w:rPr>
        <w:t xml:space="preserve"> many of today’s grid challenges for which TE may provide some solution.</w:t>
      </w:r>
    </w:p>
    <w:p w:rsidR="00691F81" w:rsidRDefault="00691F81" w:rsidP="00D4415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reference set that allows different teams to look at the same problem</w:t>
      </w:r>
      <w:r w:rsidR="00142145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 and consider how their simulation platform/tool might be useful for simulating a given scenario.</w:t>
      </w:r>
    </w:p>
    <w:p w:rsidR="00691F81" w:rsidRDefault="00691F81" w:rsidP="00D4415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Likewise</w:t>
      </w:r>
      <w:r w:rsidR="0093765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a reference set that will allow different TE approaches to be compared when looking at the results relative to a common scenario.</w:t>
      </w:r>
    </w:p>
    <w:p w:rsidR="00142145" w:rsidRDefault="00142145" w:rsidP="00D4415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93765B" w:rsidRDefault="00142145" w:rsidP="00D4415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scenarios describe some general grid situations, but do not provide details of what is happening for every device connected to some specific grid. </w:t>
      </w:r>
      <w:r w:rsidR="00F77F26">
        <w:rPr>
          <w:rFonts w:ascii="Calibri" w:hAnsi="Calibri"/>
          <w:color w:val="000000"/>
          <w:sz w:val="22"/>
          <w:szCs w:val="22"/>
        </w:rPr>
        <w:t>The</w:t>
      </w:r>
      <w:r w:rsidR="00F77F26">
        <w:rPr>
          <w:rFonts w:ascii="Calibri" w:hAnsi="Calibri"/>
          <w:color w:val="000000"/>
          <w:sz w:val="22"/>
          <w:szCs w:val="22"/>
        </w:rPr>
        <w:t xml:space="preserve"> goal is to guide direction of team efforts and promote interactions and opportunities for further efforts. Later efforts might define more detailed scenarios to allow head-to-head comparisons of different grid management approaches. </w:t>
      </w:r>
      <w:r w:rsidR="00F77F26">
        <w:rPr>
          <w:rFonts w:ascii="Calibri" w:hAnsi="Calibri"/>
          <w:color w:val="000000"/>
          <w:sz w:val="22"/>
          <w:szCs w:val="22"/>
        </w:rPr>
        <w:t>Therefore, these basic scenarios in their present form</w:t>
      </w:r>
      <w:r>
        <w:rPr>
          <w:rFonts w:ascii="Calibri" w:hAnsi="Calibri"/>
          <w:color w:val="000000"/>
          <w:sz w:val="22"/>
          <w:szCs w:val="22"/>
        </w:rPr>
        <w:t xml:space="preserve"> do not allow two groups to use different tools or different TE approaches to model exactly the same problem on the same grid model. W</w:t>
      </w:r>
      <w:r w:rsidR="00691F81">
        <w:rPr>
          <w:rFonts w:ascii="Calibri" w:hAnsi="Calibri"/>
          <w:color w:val="000000"/>
          <w:sz w:val="22"/>
          <w:szCs w:val="22"/>
        </w:rPr>
        <w:t xml:space="preserve">e do not know at this point what are the problems of most interest to different teams, </w:t>
      </w:r>
      <w:proofErr w:type="gramStart"/>
      <w:r w:rsidR="00691F81">
        <w:rPr>
          <w:rFonts w:ascii="Calibri" w:hAnsi="Calibri"/>
          <w:color w:val="000000"/>
          <w:sz w:val="22"/>
          <w:szCs w:val="22"/>
        </w:rPr>
        <w:t>nor the</w:t>
      </w:r>
      <w:proofErr w:type="gramEnd"/>
      <w:r w:rsidR="00691F81">
        <w:rPr>
          <w:rFonts w:ascii="Calibri" w:hAnsi="Calibri"/>
          <w:color w:val="000000"/>
          <w:sz w:val="22"/>
          <w:szCs w:val="22"/>
        </w:rPr>
        <w:t xml:space="preserve"> specific grid configurations that some teams may want to consider. Therefore, we do not make it a goal to define very detailed scenarios with defined grid resources and grid infrastructure that would allow exact comparison. Rather, </w:t>
      </w:r>
    </w:p>
    <w:p w:rsidR="00142145" w:rsidRDefault="00142145" w:rsidP="00D4415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7A7E08" w:rsidRPr="00744D51" w:rsidRDefault="00965880" w:rsidP="00744D51">
      <w:pPr>
        <w:pStyle w:val="Heading3"/>
        <w:spacing w:before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Scenario</w:t>
      </w:r>
      <w:r w:rsidRPr="00744D51">
        <w:rPr>
          <w:rFonts w:asciiTheme="minorHAnsi" w:hAnsiTheme="minorHAnsi"/>
          <w:sz w:val="22"/>
        </w:rPr>
        <w:t xml:space="preserve"> </w:t>
      </w:r>
      <w:r w:rsidR="00744D51" w:rsidRPr="00744D51">
        <w:rPr>
          <w:rFonts w:asciiTheme="minorHAnsi" w:hAnsiTheme="minorHAnsi"/>
          <w:sz w:val="22"/>
        </w:rPr>
        <w:t>1</w:t>
      </w:r>
      <w:r w:rsidR="007A7E08" w:rsidRPr="00744D51">
        <w:rPr>
          <w:rFonts w:asciiTheme="minorHAnsi" w:hAnsiTheme="minorHAnsi"/>
          <w:sz w:val="22"/>
        </w:rPr>
        <w:t xml:space="preserve">: Peak Heat </w:t>
      </w:r>
      <w:r w:rsidR="00F60453" w:rsidRPr="00744D51">
        <w:rPr>
          <w:rFonts w:asciiTheme="minorHAnsi" w:hAnsiTheme="minorHAnsi"/>
          <w:sz w:val="22"/>
        </w:rPr>
        <w:t>Day and Energy Supply</w:t>
      </w:r>
    </w:p>
    <w:p w:rsidR="007A7E08" w:rsidRDefault="007A7E08" w:rsidP="002C6DA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Description:</w:t>
      </w:r>
      <w:r w:rsidR="002D3ADB">
        <w:rPr>
          <w:rFonts w:ascii="Calibri" w:hAnsi="Calibri"/>
          <w:color w:val="000000"/>
          <w:sz w:val="22"/>
          <w:szCs w:val="22"/>
        </w:rPr>
        <w:t xml:space="preserve"> </w:t>
      </w:r>
      <w:r w:rsidR="005D2091">
        <w:rPr>
          <w:rFonts w:ascii="Calibri" w:hAnsi="Calibri"/>
          <w:color w:val="000000"/>
          <w:sz w:val="22"/>
          <w:szCs w:val="22"/>
        </w:rPr>
        <w:t>On a h</w:t>
      </w:r>
      <w:r w:rsidR="002D3ADB">
        <w:rPr>
          <w:rFonts w:ascii="Calibri" w:hAnsi="Calibri"/>
          <w:color w:val="000000"/>
          <w:sz w:val="22"/>
          <w:szCs w:val="22"/>
        </w:rPr>
        <w:t>ot July afternoon, generation resources have nearly all been tapped. Wind has died</w:t>
      </w:r>
      <w:r w:rsidR="005D2091">
        <w:rPr>
          <w:rFonts w:ascii="Calibri" w:hAnsi="Calibri"/>
          <w:color w:val="000000"/>
          <w:sz w:val="22"/>
          <w:szCs w:val="22"/>
        </w:rPr>
        <w:t xml:space="preserve"> and f</w:t>
      </w:r>
      <w:r w:rsidR="002D3ADB">
        <w:rPr>
          <w:rFonts w:ascii="Calibri" w:hAnsi="Calibri"/>
          <w:color w:val="000000"/>
          <w:sz w:val="22"/>
          <w:szCs w:val="22"/>
        </w:rPr>
        <w:t xml:space="preserve">irst-tier DR resources have already been called. Afternoon thunderstorms are expected to cut solar power </w:t>
      </w:r>
      <w:r w:rsidR="0093765B">
        <w:rPr>
          <w:rFonts w:ascii="Calibri" w:hAnsi="Calibri"/>
          <w:color w:val="000000"/>
          <w:sz w:val="22"/>
          <w:szCs w:val="22"/>
        </w:rPr>
        <w:t>generation</w:t>
      </w:r>
      <w:r w:rsidR="002D3ADB">
        <w:rPr>
          <w:rFonts w:ascii="Calibri" w:hAnsi="Calibri"/>
          <w:color w:val="000000"/>
          <w:sz w:val="22"/>
          <w:szCs w:val="22"/>
        </w:rPr>
        <w:t xml:space="preserve">. Wholesale energy prices are hitting a peak.  </w:t>
      </w:r>
    </w:p>
    <w:p w:rsidR="007A7E08" w:rsidRDefault="007A7E08" w:rsidP="002C6DA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Boundary conditions:</w:t>
      </w:r>
      <w:r w:rsidR="00342D67">
        <w:rPr>
          <w:rFonts w:ascii="Calibri" w:hAnsi="Calibri"/>
          <w:color w:val="000000"/>
          <w:sz w:val="22"/>
          <w:szCs w:val="22"/>
        </w:rPr>
        <w:t xml:space="preserve"> The</w:t>
      </w:r>
      <w:r w:rsidR="00DB16F3">
        <w:rPr>
          <w:rFonts w:ascii="Calibri" w:hAnsi="Calibri"/>
          <w:color w:val="000000"/>
          <w:sz w:val="22"/>
          <w:szCs w:val="22"/>
        </w:rPr>
        <w:t xml:space="preserve"> week has been hot already. The</w:t>
      </w:r>
      <w:r w:rsidR="00342D67">
        <w:rPr>
          <w:rFonts w:ascii="Calibri" w:hAnsi="Calibri"/>
          <w:color w:val="000000"/>
          <w:sz w:val="22"/>
          <w:szCs w:val="22"/>
        </w:rPr>
        <w:t xml:space="preserve">re has been time to plan </w:t>
      </w:r>
      <w:r w:rsidR="005D2091">
        <w:rPr>
          <w:rFonts w:ascii="Calibri" w:hAnsi="Calibri"/>
          <w:color w:val="000000"/>
          <w:sz w:val="22"/>
          <w:szCs w:val="22"/>
        </w:rPr>
        <w:t>ahead</w:t>
      </w:r>
      <w:r w:rsidR="00342D67">
        <w:rPr>
          <w:rFonts w:ascii="Calibri" w:hAnsi="Calibri"/>
          <w:color w:val="000000"/>
          <w:sz w:val="22"/>
          <w:szCs w:val="22"/>
        </w:rPr>
        <w:t xml:space="preserve"> (e.g., DR event notices the day before). </w:t>
      </w:r>
      <w:r w:rsidR="00DB16F3">
        <w:rPr>
          <w:rFonts w:ascii="Calibri" w:hAnsi="Calibri"/>
          <w:color w:val="000000"/>
          <w:sz w:val="22"/>
          <w:szCs w:val="22"/>
        </w:rPr>
        <w:t xml:space="preserve">Scope covers generation, wholesale and retail markets, and residential, commercial and industrial customers. </w:t>
      </w:r>
    </w:p>
    <w:p w:rsidR="007A7E08" w:rsidRDefault="007A7E08" w:rsidP="002C6DA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Objectives: </w:t>
      </w:r>
      <w:r w:rsidR="002D3ADB">
        <w:rPr>
          <w:rFonts w:ascii="Calibri" w:hAnsi="Calibri"/>
          <w:color w:val="000000"/>
          <w:sz w:val="22"/>
          <w:szCs w:val="22"/>
        </w:rPr>
        <w:t xml:space="preserve">Use TE approaches to reduce the load on the system and encourage customers to </w:t>
      </w:r>
      <w:r w:rsidR="00DB16F3">
        <w:rPr>
          <w:rFonts w:ascii="Calibri" w:hAnsi="Calibri"/>
          <w:color w:val="000000"/>
          <w:sz w:val="22"/>
          <w:szCs w:val="22"/>
        </w:rPr>
        <w:t xml:space="preserve">shift loads and </w:t>
      </w:r>
      <w:r w:rsidR="002D3ADB">
        <w:rPr>
          <w:rFonts w:ascii="Calibri" w:hAnsi="Calibri"/>
          <w:color w:val="000000"/>
          <w:sz w:val="22"/>
          <w:szCs w:val="22"/>
        </w:rPr>
        <w:t>draw on local generation</w:t>
      </w:r>
      <w:r w:rsidR="00DB16F3">
        <w:rPr>
          <w:rFonts w:ascii="Calibri" w:hAnsi="Calibri"/>
          <w:color w:val="000000"/>
          <w:sz w:val="22"/>
          <w:szCs w:val="22"/>
        </w:rPr>
        <w:t>/</w:t>
      </w:r>
      <w:r w:rsidR="002D3ADB">
        <w:rPr>
          <w:rFonts w:ascii="Calibri" w:hAnsi="Calibri"/>
          <w:color w:val="000000"/>
          <w:sz w:val="22"/>
          <w:szCs w:val="22"/>
        </w:rPr>
        <w:t xml:space="preserve">storage resources. </w:t>
      </w:r>
      <w:r w:rsidR="00447595">
        <w:rPr>
          <w:rFonts w:ascii="Calibri" w:hAnsi="Calibri"/>
          <w:color w:val="000000"/>
          <w:sz w:val="22"/>
          <w:szCs w:val="22"/>
        </w:rPr>
        <w:t xml:space="preserve">Consider transactions on delivery (T&amp;D constraints). </w:t>
      </w:r>
      <w:r w:rsidR="00965880">
        <w:rPr>
          <w:rFonts w:ascii="Calibri" w:hAnsi="Calibri"/>
          <w:color w:val="000000"/>
          <w:sz w:val="22"/>
          <w:szCs w:val="22"/>
        </w:rPr>
        <w:t xml:space="preserve">Demonstrate co-simulation platform capabilities to tie together simulation tools for different parts of the grid (generation, T&amp;D, markets, customer, etc.). </w:t>
      </w:r>
    </w:p>
    <w:p w:rsidR="00F03D54" w:rsidRDefault="00F03D54" w:rsidP="002C6DA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F03D54" w:rsidRPr="00744D51" w:rsidRDefault="00965880" w:rsidP="00744D51">
      <w:pPr>
        <w:pStyle w:val="Heading3"/>
        <w:spacing w:before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Scenario</w:t>
      </w:r>
      <w:r w:rsidRPr="00744D51">
        <w:rPr>
          <w:rFonts w:asciiTheme="minorHAnsi" w:hAnsiTheme="minorHAnsi"/>
          <w:sz w:val="22"/>
        </w:rPr>
        <w:t xml:space="preserve"> </w:t>
      </w:r>
      <w:r w:rsidR="00744D51" w:rsidRPr="00744D51">
        <w:rPr>
          <w:rFonts w:asciiTheme="minorHAnsi" w:hAnsiTheme="minorHAnsi"/>
          <w:sz w:val="22"/>
        </w:rPr>
        <w:t>2</w:t>
      </w:r>
      <w:r w:rsidR="00F03D54" w:rsidRPr="00744D51">
        <w:rPr>
          <w:rFonts w:asciiTheme="minorHAnsi" w:hAnsiTheme="minorHAnsi"/>
          <w:sz w:val="22"/>
        </w:rPr>
        <w:t xml:space="preserve">: Wind Peak/Calm </w:t>
      </w:r>
      <w:r w:rsidR="00F60453" w:rsidRPr="00744D51">
        <w:rPr>
          <w:rFonts w:asciiTheme="minorHAnsi" w:hAnsiTheme="minorHAnsi"/>
          <w:sz w:val="22"/>
        </w:rPr>
        <w:t>and Ramp Rate</w:t>
      </w:r>
    </w:p>
    <w:p w:rsidR="00F03D54" w:rsidRDefault="00F03D54" w:rsidP="00F03D5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Description: Coincident with the sun setting, the wind </w:t>
      </w:r>
      <w:r w:rsidR="002B5388">
        <w:rPr>
          <w:rFonts w:ascii="Calibri" w:hAnsi="Calibri"/>
          <w:color w:val="000000"/>
          <w:sz w:val="22"/>
          <w:szCs w:val="22"/>
        </w:rPr>
        <w:t>falls off rapidly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 w:rsidR="00DB16F3">
        <w:rPr>
          <w:rFonts w:ascii="Calibri" w:hAnsi="Calibri"/>
          <w:color w:val="000000"/>
          <w:sz w:val="22"/>
          <w:szCs w:val="22"/>
        </w:rPr>
        <w:t>In total</w:t>
      </w:r>
      <w:r>
        <w:rPr>
          <w:rFonts w:ascii="Calibri" w:hAnsi="Calibri"/>
          <w:color w:val="000000"/>
          <w:sz w:val="22"/>
          <w:szCs w:val="22"/>
        </w:rPr>
        <w:t>, 30 % of supply is dropped in one hour even as load is increasing as people return from work</w:t>
      </w:r>
      <w:r w:rsidR="00BC04FD">
        <w:rPr>
          <w:rFonts w:ascii="Calibri" w:hAnsi="Calibri"/>
          <w:color w:val="000000"/>
          <w:sz w:val="22"/>
          <w:szCs w:val="22"/>
        </w:rPr>
        <w:t xml:space="preserve">. </w:t>
      </w:r>
    </w:p>
    <w:p w:rsidR="00F03D54" w:rsidRDefault="00F03D54" w:rsidP="00F03D5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Boundary conditions:</w:t>
      </w:r>
      <w:r w:rsidR="00B41661">
        <w:rPr>
          <w:rFonts w:ascii="Calibri" w:hAnsi="Calibri"/>
          <w:color w:val="000000"/>
          <w:sz w:val="22"/>
          <w:szCs w:val="22"/>
        </w:rPr>
        <w:t xml:space="preserve"> Some grid storage exists as do</w:t>
      </w:r>
      <w:r w:rsidR="002B5388">
        <w:rPr>
          <w:rFonts w:ascii="Calibri" w:hAnsi="Calibri"/>
          <w:color w:val="000000"/>
          <w:sz w:val="22"/>
          <w:szCs w:val="22"/>
        </w:rPr>
        <w:t>e</w:t>
      </w:r>
      <w:r w:rsidR="00B41661">
        <w:rPr>
          <w:rFonts w:ascii="Calibri" w:hAnsi="Calibri"/>
          <w:color w:val="000000"/>
          <w:sz w:val="22"/>
          <w:szCs w:val="22"/>
        </w:rPr>
        <w:t xml:space="preserve">s behind-the-meter customer </w:t>
      </w:r>
      <w:r w:rsidR="002B5388">
        <w:rPr>
          <w:rFonts w:ascii="Calibri" w:hAnsi="Calibri"/>
          <w:color w:val="000000"/>
          <w:sz w:val="22"/>
          <w:szCs w:val="22"/>
        </w:rPr>
        <w:t>resources (</w:t>
      </w:r>
      <w:r w:rsidR="00B41661">
        <w:rPr>
          <w:rFonts w:ascii="Calibri" w:hAnsi="Calibri"/>
          <w:color w:val="000000"/>
          <w:sz w:val="22"/>
          <w:szCs w:val="22"/>
        </w:rPr>
        <w:t>thermal and electrical storage</w:t>
      </w:r>
      <w:r w:rsidR="002B5388">
        <w:rPr>
          <w:rFonts w:ascii="Calibri" w:hAnsi="Calibri"/>
          <w:color w:val="000000"/>
          <w:sz w:val="22"/>
          <w:szCs w:val="22"/>
        </w:rPr>
        <w:t>, sheddable/shiftable load)</w:t>
      </w:r>
      <w:r w:rsidR="00B41661">
        <w:rPr>
          <w:rFonts w:ascii="Calibri" w:hAnsi="Calibri"/>
          <w:color w:val="000000"/>
          <w:sz w:val="22"/>
          <w:szCs w:val="22"/>
        </w:rPr>
        <w:t xml:space="preserve"> that might help to reduce the ramp rate.</w:t>
      </w:r>
    </w:p>
    <w:p w:rsidR="00F03D54" w:rsidRDefault="00F03D54" w:rsidP="00F03D5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Objectives: Use TE approaches to reduce the ramp rate. </w:t>
      </w:r>
      <w:r w:rsidR="005D2091">
        <w:rPr>
          <w:rFonts w:ascii="Calibri" w:hAnsi="Calibri"/>
          <w:color w:val="000000"/>
          <w:sz w:val="22"/>
          <w:szCs w:val="22"/>
        </w:rPr>
        <w:t>Forward markets as well as real-time markets should be included.</w:t>
      </w:r>
      <w:r w:rsidR="00447595">
        <w:rPr>
          <w:rFonts w:ascii="Calibri" w:hAnsi="Calibri"/>
          <w:color w:val="000000"/>
          <w:sz w:val="22"/>
          <w:szCs w:val="22"/>
        </w:rPr>
        <w:t xml:space="preserve"> </w:t>
      </w:r>
    </w:p>
    <w:p w:rsidR="00D44156" w:rsidRPr="002C6DA1" w:rsidRDefault="00D44156" w:rsidP="00F03D5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F03D54" w:rsidRPr="00744D51" w:rsidRDefault="00965880" w:rsidP="00744D51">
      <w:pPr>
        <w:pStyle w:val="Heading3"/>
        <w:spacing w:before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Scenario</w:t>
      </w:r>
      <w:r w:rsidRPr="00744D51">
        <w:rPr>
          <w:rFonts w:asciiTheme="minorHAnsi" w:hAnsiTheme="minorHAnsi"/>
          <w:sz w:val="22"/>
        </w:rPr>
        <w:t xml:space="preserve"> </w:t>
      </w:r>
      <w:r w:rsidR="00744D51" w:rsidRPr="00744D51">
        <w:rPr>
          <w:rFonts w:asciiTheme="minorHAnsi" w:hAnsiTheme="minorHAnsi"/>
          <w:sz w:val="22"/>
        </w:rPr>
        <w:t>3</w:t>
      </w:r>
      <w:r w:rsidR="00F03D54" w:rsidRPr="00744D51">
        <w:rPr>
          <w:rFonts w:asciiTheme="minorHAnsi" w:hAnsiTheme="minorHAnsi"/>
          <w:sz w:val="22"/>
        </w:rPr>
        <w:t>:</w:t>
      </w:r>
      <w:r w:rsidR="00744D51" w:rsidRPr="00744D51">
        <w:rPr>
          <w:rFonts w:asciiTheme="minorHAnsi" w:hAnsiTheme="minorHAnsi"/>
          <w:sz w:val="22"/>
        </w:rPr>
        <w:t xml:space="preserve"> High-P</w:t>
      </w:r>
      <w:r w:rsidR="00F03D54" w:rsidRPr="00744D51">
        <w:rPr>
          <w:rFonts w:asciiTheme="minorHAnsi" w:hAnsiTheme="minorHAnsi"/>
          <w:sz w:val="22"/>
        </w:rPr>
        <w:t xml:space="preserve">enetration </w:t>
      </w:r>
      <w:r w:rsidR="00744D51" w:rsidRPr="00744D51">
        <w:rPr>
          <w:rFonts w:asciiTheme="minorHAnsi" w:hAnsiTheme="minorHAnsi"/>
          <w:sz w:val="22"/>
        </w:rPr>
        <w:t>W</w:t>
      </w:r>
      <w:r w:rsidR="00F03D54" w:rsidRPr="00744D51">
        <w:rPr>
          <w:rFonts w:asciiTheme="minorHAnsi" w:hAnsiTheme="minorHAnsi"/>
          <w:sz w:val="22"/>
        </w:rPr>
        <w:t xml:space="preserve">ind/PV </w:t>
      </w:r>
      <w:r w:rsidR="00F60453" w:rsidRPr="00744D51">
        <w:rPr>
          <w:rFonts w:asciiTheme="minorHAnsi" w:hAnsiTheme="minorHAnsi"/>
          <w:sz w:val="22"/>
        </w:rPr>
        <w:t>and Voltage Control</w:t>
      </w:r>
    </w:p>
    <w:p w:rsidR="00F03D54" w:rsidRDefault="00F03D54" w:rsidP="00F03D5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Description: </w:t>
      </w:r>
      <w:r w:rsidR="002B5388">
        <w:rPr>
          <w:rFonts w:ascii="Calibri" w:hAnsi="Calibri"/>
          <w:color w:val="000000"/>
          <w:sz w:val="22"/>
          <w:szCs w:val="22"/>
        </w:rPr>
        <w:t xml:space="preserve">A high percentage of electricity supply </w:t>
      </w:r>
      <w:r>
        <w:rPr>
          <w:rFonts w:ascii="Calibri" w:hAnsi="Calibri"/>
          <w:color w:val="000000"/>
          <w:sz w:val="22"/>
          <w:szCs w:val="22"/>
        </w:rPr>
        <w:t xml:space="preserve">comes from wind </w:t>
      </w:r>
      <w:r w:rsidR="002B5388">
        <w:rPr>
          <w:rFonts w:ascii="Calibri" w:hAnsi="Calibri"/>
          <w:color w:val="000000"/>
          <w:sz w:val="22"/>
          <w:szCs w:val="22"/>
        </w:rPr>
        <w:t xml:space="preserve">and </w:t>
      </w:r>
      <w:r>
        <w:rPr>
          <w:rFonts w:ascii="Calibri" w:hAnsi="Calibri"/>
          <w:color w:val="000000"/>
          <w:sz w:val="22"/>
          <w:szCs w:val="22"/>
        </w:rPr>
        <w:t>solar</w:t>
      </w:r>
      <w:r w:rsidR="002B5388">
        <w:rPr>
          <w:rFonts w:ascii="Calibri" w:hAnsi="Calibri"/>
          <w:color w:val="000000"/>
          <w:sz w:val="22"/>
          <w:szCs w:val="22"/>
        </w:rPr>
        <w:t xml:space="preserve"> PV. Controlling voltage on feeders with high penetrations of PV has been problematic given intermittency and </w:t>
      </w:r>
      <w:proofErr w:type="gramStart"/>
      <w:r w:rsidR="002B5388">
        <w:rPr>
          <w:rFonts w:ascii="Calibri" w:hAnsi="Calibri"/>
          <w:color w:val="000000"/>
          <w:sz w:val="22"/>
          <w:szCs w:val="22"/>
        </w:rPr>
        <w:t>reverse</w:t>
      </w:r>
      <w:proofErr w:type="gramEnd"/>
      <w:r w:rsidR="002B5388">
        <w:rPr>
          <w:rFonts w:ascii="Calibri" w:hAnsi="Calibri"/>
          <w:color w:val="000000"/>
          <w:sz w:val="22"/>
          <w:szCs w:val="22"/>
        </w:rPr>
        <w:t xml:space="preserve"> power flows</w:t>
      </w:r>
      <w:r>
        <w:rPr>
          <w:rFonts w:ascii="Calibri" w:hAnsi="Calibri"/>
          <w:color w:val="000000"/>
          <w:sz w:val="22"/>
          <w:szCs w:val="22"/>
        </w:rPr>
        <w:t xml:space="preserve">. </w:t>
      </w:r>
    </w:p>
    <w:p w:rsidR="002B5388" w:rsidRDefault="00F03D54" w:rsidP="00F03D5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Boundary conditions: </w:t>
      </w:r>
      <w:r w:rsidR="002B5388">
        <w:rPr>
          <w:rFonts w:ascii="Calibri" w:hAnsi="Calibri"/>
          <w:color w:val="000000"/>
          <w:sz w:val="22"/>
          <w:szCs w:val="22"/>
        </w:rPr>
        <w:t>Distribution</w:t>
      </w:r>
      <w:r>
        <w:rPr>
          <w:rFonts w:ascii="Calibri" w:hAnsi="Calibri"/>
          <w:color w:val="000000"/>
          <w:sz w:val="22"/>
          <w:szCs w:val="22"/>
        </w:rPr>
        <w:t xml:space="preserve"> feeder-level</w:t>
      </w:r>
      <w:r w:rsidR="002B5388">
        <w:rPr>
          <w:rFonts w:ascii="Calibri" w:hAnsi="Calibri"/>
          <w:color w:val="000000"/>
          <w:sz w:val="22"/>
          <w:szCs w:val="22"/>
        </w:rPr>
        <w:t xml:space="preserve">. 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2B5388">
        <w:rPr>
          <w:rFonts w:ascii="Calibri" w:hAnsi="Calibri"/>
          <w:color w:val="000000"/>
          <w:sz w:val="22"/>
          <w:szCs w:val="22"/>
        </w:rPr>
        <w:t>There are some grid-scale batteries as well as customer energy storage, load management and generation resources</w:t>
      </w:r>
      <w:r w:rsidR="00965880">
        <w:rPr>
          <w:rFonts w:ascii="Calibri" w:hAnsi="Calibri"/>
          <w:color w:val="000000"/>
          <w:sz w:val="22"/>
          <w:szCs w:val="22"/>
        </w:rPr>
        <w:t xml:space="preserve"> (behind the meter, not utility controlled).</w:t>
      </w:r>
    </w:p>
    <w:p w:rsidR="00F03D54" w:rsidRPr="002C6DA1" w:rsidRDefault="00F03D54" w:rsidP="00F03D54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Objectives: Use TE approaches to </w:t>
      </w:r>
      <w:r w:rsidR="00612E4B">
        <w:rPr>
          <w:rFonts w:ascii="Calibri" w:hAnsi="Calibri"/>
          <w:color w:val="000000"/>
          <w:sz w:val="22"/>
          <w:szCs w:val="22"/>
        </w:rPr>
        <w:t>manage voltage</w:t>
      </w:r>
      <w:r w:rsidR="00F60453">
        <w:rPr>
          <w:rFonts w:ascii="Calibri" w:hAnsi="Calibri"/>
          <w:color w:val="000000"/>
          <w:sz w:val="22"/>
          <w:szCs w:val="22"/>
        </w:rPr>
        <w:t>, both energy as well as regulation service.</w:t>
      </w:r>
    </w:p>
    <w:p w:rsidR="00F03D54" w:rsidRDefault="00F03D54" w:rsidP="002C6DA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612E4B" w:rsidRPr="00744D51" w:rsidRDefault="00965880" w:rsidP="00744D51">
      <w:pPr>
        <w:pStyle w:val="Heading3"/>
        <w:spacing w:before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Scenario</w:t>
      </w:r>
      <w:r w:rsidRPr="00744D51">
        <w:rPr>
          <w:rFonts w:asciiTheme="minorHAnsi" w:hAnsiTheme="minorHAnsi"/>
          <w:sz w:val="22"/>
        </w:rPr>
        <w:t xml:space="preserve"> </w:t>
      </w:r>
      <w:r w:rsidR="00744D51" w:rsidRPr="00744D51">
        <w:rPr>
          <w:rFonts w:asciiTheme="minorHAnsi" w:hAnsiTheme="minorHAnsi"/>
          <w:sz w:val="22"/>
        </w:rPr>
        <w:t>4</w:t>
      </w:r>
      <w:r w:rsidR="00612E4B" w:rsidRPr="00744D51">
        <w:rPr>
          <w:rFonts w:asciiTheme="minorHAnsi" w:hAnsiTheme="minorHAnsi"/>
          <w:sz w:val="22"/>
        </w:rPr>
        <w:t xml:space="preserve">: EVs on the Neighborhood Transformer </w:t>
      </w:r>
    </w:p>
    <w:p w:rsidR="00612E4B" w:rsidRDefault="00612E4B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Description: </w:t>
      </w:r>
      <w:r w:rsidR="005D2091">
        <w:rPr>
          <w:rFonts w:ascii="Calibri" w:hAnsi="Calibri"/>
          <w:color w:val="000000"/>
          <w:sz w:val="22"/>
          <w:szCs w:val="22"/>
        </w:rPr>
        <w:t xml:space="preserve">Five </w:t>
      </w:r>
      <w:r>
        <w:rPr>
          <w:rFonts w:ascii="Calibri" w:hAnsi="Calibri"/>
          <w:color w:val="000000"/>
          <w:sz w:val="22"/>
          <w:szCs w:val="22"/>
        </w:rPr>
        <w:t xml:space="preserve">houses are fed from a single transformer. Each house buys an EV. </w:t>
      </w:r>
    </w:p>
    <w:p w:rsidR="00612E4B" w:rsidRDefault="00612E4B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Boundary conditions: </w:t>
      </w:r>
    </w:p>
    <w:p w:rsidR="00612E4B" w:rsidRDefault="00612E4B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Objectives: Use TE approaches to manage power flowing through the transformer so as to remain below the transformer rating. </w:t>
      </w:r>
      <w:r w:rsidR="005D2091">
        <w:rPr>
          <w:rFonts w:ascii="Calibri" w:hAnsi="Calibri"/>
          <w:color w:val="000000"/>
          <w:sz w:val="22"/>
          <w:szCs w:val="22"/>
        </w:rPr>
        <w:t xml:space="preserve">Consider signals upstream from transformer to power provider/market. </w:t>
      </w:r>
      <w:r w:rsidR="0077351A">
        <w:rPr>
          <w:rFonts w:ascii="Calibri" w:hAnsi="Calibri"/>
          <w:color w:val="000000"/>
          <w:sz w:val="22"/>
          <w:szCs w:val="22"/>
        </w:rPr>
        <w:t xml:space="preserve">Consider human interactions. </w:t>
      </w:r>
    </w:p>
    <w:p w:rsidR="00612E4B" w:rsidRDefault="00612E4B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612E4B" w:rsidRPr="00744D51" w:rsidRDefault="00965880" w:rsidP="00744D51">
      <w:pPr>
        <w:pStyle w:val="Heading3"/>
        <w:spacing w:before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Scenario</w:t>
      </w:r>
      <w:r w:rsidRPr="00744D51">
        <w:rPr>
          <w:rFonts w:asciiTheme="minorHAnsi" w:hAnsiTheme="minorHAnsi"/>
          <w:sz w:val="22"/>
        </w:rPr>
        <w:t xml:space="preserve"> </w:t>
      </w:r>
      <w:r w:rsidR="00744D51" w:rsidRPr="00744D51">
        <w:rPr>
          <w:rFonts w:asciiTheme="minorHAnsi" w:hAnsiTheme="minorHAnsi"/>
          <w:sz w:val="22"/>
        </w:rPr>
        <w:t>5</w:t>
      </w:r>
      <w:r w:rsidR="00612E4B" w:rsidRPr="00744D51">
        <w:rPr>
          <w:rFonts w:asciiTheme="minorHAnsi" w:hAnsiTheme="minorHAnsi"/>
          <w:sz w:val="22"/>
        </w:rPr>
        <w:t xml:space="preserve">: Islanded Microgrid </w:t>
      </w:r>
      <w:r w:rsidR="00744D51" w:rsidRPr="00744D51">
        <w:rPr>
          <w:rFonts w:asciiTheme="minorHAnsi" w:hAnsiTheme="minorHAnsi"/>
          <w:sz w:val="22"/>
        </w:rPr>
        <w:t>Energy Balancing</w:t>
      </w:r>
      <w:r w:rsidR="00612E4B" w:rsidRPr="00744D51">
        <w:rPr>
          <w:rFonts w:asciiTheme="minorHAnsi" w:hAnsiTheme="minorHAnsi"/>
          <w:sz w:val="22"/>
        </w:rPr>
        <w:t xml:space="preserve"> </w:t>
      </w:r>
    </w:p>
    <w:p w:rsidR="00612E4B" w:rsidRDefault="00612E4B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Description: </w:t>
      </w:r>
      <w:r w:rsidR="00F60453">
        <w:rPr>
          <w:rFonts w:ascii="Calibri" w:hAnsi="Calibri"/>
          <w:color w:val="000000"/>
          <w:sz w:val="22"/>
          <w:szCs w:val="22"/>
        </w:rPr>
        <w:t>When power fails on the main grid, the</w:t>
      </w:r>
      <w:r>
        <w:rPr>
          <w:rFonts w:ascii="Calibri" w:hAnsi="Calibri"/>
          <w:color w:val="000000"/>
          <w:sz w:val="22"/>
          <w:szCs w:val="22"/>
        </w:rPr>
        <w:t xml:space="preserve"> microgrid controller switches to islanded mode with local generation and load control.  </w:t>
      </w:r>
    </w:p>
    <w:p w:rsidR="00612E4B" w:rsidRDefault="00612E4B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Boundary conditions: campus size microgrid, 10 MW </w:t>
      </w:r>
      <w:r w:rsidR="00F60453">
        <w:rPr>
          <w:rFonts w:ascii="Calibri" w:hAnsi="Calibri"/>
          <w:color w:val="000000"/>
          <w:sz w:val="22"/>
          <w:szCs w:val="22"/>
        </w:rPr>
        <w:t xml:space="preserve">typical </w:t>
      </w:r>
      <w:r>
        <w:rPr>
          <w:rFonts w:ascii="Calibri" w:hAnsi="Calibri"/>
          <w:color w:val="000000"/>
          <w:sz w:val="22"/>
          <w:szCs w:val="22"/>
        </w:rPr>
        <w:t xml:space="preserve">load, CHP generator plus batteries and PV. </w:t>
      </w:r>
      <w:proofErr w:type="gramStart"/>
      <w:r w:rsidR="0077351A">
        <w:rPr>
          <w:rFonts w:ascii="Calibri" w:hAnsi="Calibri"/>
          <w:color w:val="000000"/>
          <w:sz w:val="22"/>
          <w:szCs w:val="22"/>
        </w:rPr>
        <w:t>Commercial buildings plus some multi-unit residential and industrial loads.</w:t>
      </w:r>
      <w:proofErr w:type="gramEnd"/>
      <w:r w:rsidR="0077351A">
        <w:rPr>
          <w:rFonts w:ascii="Calibri" w:hAnsi="Calibri"/>
          <w:color w:val="000000"/>
          <w:sz w:val="22"/>
          <w:szCs w:val="22"/>
        </w:rPr>
        <w:t xml:space="preserve"> </w:t>
      </w:r>
    </w:p>
    <w:p w:rsidR="00612E4B" w:rsidRDefault="00612E4B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Objectives: Use TE approaches to help manage equitable distribution of power to campus building loads when supply is less than required for normal operation.</w:t>
      </w:r>
      <w:r w:rsidR="007F599E">
        <w:rPr>
          <w:rFonts w:ascii="Calibri" w:hAnsi="Calibri"/>
          <w:color w:val="000000"/>
          <w:sz w:val="22"/>
          <w:szCs w:val="22"/>
        </w:rPr>
        <w:t xml:space="preserve"> Consider impact of transactions on microgrid stability. </w:t>
      </w:r>
    </w:p>
    <w:p w:rsidR="00F60453" w:rsidRDefault="00F60453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C0610" w:rsidRPr="00D44156" w:rsidRDefault="00965880" w:rsidP="00D44156">
      <w:pPr>
        <w:pStyle w:val="Heading3"/>
        <w:spacing w:before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Scenario</w:t>
      </w:r>
      <w:r w:rsidRPr="00744D51">
        <w:rPr>
          <w:rFonts w:asciiTheme="minorHAnsi" w:hAnsiTheme="minorHAnsi"/>
          <w:sz w:val="22"/>
        </w:rPr>
        <w:t xml:space="preserve"> </w:t>
      </w:r>
      <w:r w:rsidR="00EC0610" w:rsidRPr="00D44156">
        <w:rPr>
          <w:rFonts w:asciiTheme="minorHAnsi" w:hAnsiTheme="minorHAnsi"/>
          <w:sz w:val="22"/>
        </w:rPr>
        <w:t xml:space="preserve">6: Power Quality </w:t>
      </w:r>
      <w:r w:rsidR="0077351A" w:rsidRPr="00D44156">
        <w:rPr>
          <w:rFonts w:asciiTheme="minorHAnsi" w:hAnsiTheme="minorHAnsi"/>
          <w:sz w:val="22"/>
        </w:rPr>
        <w:t>Management</w:t>
      </w:r>
    </w:p>
    <w:p w:rsidR="00C61C21" w:rsidRDefault="00C61C21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Description: </w:t>
      </w:r>
      <w:r w:rsidR="007F599E">
        <w:rPr>
          <w:rFonts w:ascii="Calibri" w:hAnsi="Calibri"/>
          <w:color w:val="000000"/>
          <w:sz w:val="22"/>
          <w:szCs w:val="22"/>
        </w:rPr>
        <w:t>D</w:t>
      </w:r>
      <w:r w:rsidR="0077351A">
        <w:rPr>
          <w:rFonts w:ascii="Calibri" w:hAnsi="Calibri"/>
          <w:color w:val="000000"/>
          <w:sz w:val="22"/>
          <w:szCs w:val="22"/>
        </w:rPr>
        <w:t xml:space="preserve">istribution grid </w:t>
      </w:r>
      <w:r w:rsidR="007F599E">
        <w:rPr>
          <w:rFonts w:ascii="Calibri" w:hAnsi="Calibri"/>
          <w:color w:val="000000"/>
          <w:sz w:val="22"/>
          <w:szCs w:val="22"/>
        </w:rPr>
        <w:t xml:space="preserve">power quality </w:t>
      </w:r>
      <w:r w:rsidR="0077351A">
        <w:rPr>
          <w:rFonts w:ascii="Calibri" w:hAnsi="Calibri"/>
          <w:color w:val="000000"/>
          <w:sz w:val="22"/>
          <w:szCs w:val="22"/>
        </w:rPr>
        <w:t xml:space="preserve">is influenced </w:t>
      </w:r>
      <w:r w:rsidR="007F599E">
        <w:rPr>
          <w:rFonts w:ascii="Calibri" w:hAnsi="Calibri"/>
          <w:color w:val="000000"/>
          <w:sz w:val="22"/>
          <w:szCs w:val="22"/>
        </w:rPr>
        <w:t>by customer loads and DER. But the same loads and DER might be used for power quality improvement</w:t>
      </w:r>
      <w:r w:rsidR="005670CC">
        <w:rPr>
          <w:rFonts w:ascii="Calibri" w:hAnsi="Calibri"/>
          <w:color w:val="000000"/>
          <w:sz w:val="22"/>
          <w:szCs w:val="22"/>
        </w:rPr>
        <w:t xml:space="preserve">. </w:t>
      </w:r>
    </w:p>
    <w:p w:rsidR="00C61C21" w:rsidRDefault="00C61C21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Boundary conditions: </w:t>
      </w:r>
      <w:r w:rsidR="0077351A">
        <w:rPr>
          <w:rFonts w:ascii="Calibri" w:hAnsi="Calibri"/>
          <w:color w:val="000000"/>
          <w:sz w:val="22"/>
          <w:szCs w:val="22"/>
        </w:rPr>
        <w:t>D</w:t>
      </w:r>
      <w:r>
        <w:rPr>
          <w:rFonts w:ascii="Calibri" w:hAnsi="Calibri"/>
          <w:color w:val="000000"/>
          <w:sz w:val="22"/>
          <w:szCs w:val="22"/>
        </w:rPr>
        <w:t xml:space="preserve">istribution system from substation to customer meter. </w:t>
      </w:r>
      <w:r w:rsidR="0077351A">
        <w:rPr>
          <w:rFonts w:ascii="Calibri" w:hAnsi="Calibri"/>
          <w:color w:val="000000"/>
          <w:sz w:val="22"/>
          <w:szCs w:val="22"/>
        </w:rPr>
        <w:t xml:space="preserve">Time scales can be short (seconds) up to hours or longer for forward contracts. </w:t>
      </w:r>
    </w:p>
    <w:p w:rsidR="00C61C21" w:rsidRDefault="00C61C21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Objectives: use TE to manage different elements of power quality</w:t>
      </w:r>
      <w:r w:rsidR="0077351A">
        <w:rPr>
          <w:rFonts w:ascii="Calibri" w:hAnsi="Calibri"/>
          <w:color w:val="000000"/>
          <w:sz w:val="22"/>
          <w:szCs w:val="22"/>
        </w:rPr>
        <w:t xml:space="preserve"> (e.g., power factor, waveform distortion/harmonics, voltage regulation). </w:t>
      </w:r>
      <w:r w:rsidR="007F599E">
        <w:rPr>
          <w:rFonts w:ascii="Calibri" w:hAnsi="Calibri"/>
          <w:color w:val="000000"/>
          <w:sz w:val="22"/>
          <w:szCs w:val="22"/>
        </w:rPr>
        <w:t>Interactions may involve communications with</w:t>
      </w:r>
      <w:r>
        <w:rPr>
          <w:rFonts w:ascii="Calibri" w:hAnsi="Calibri"/>
          <w:color w:val="000000"/>
          <w:sz w:val="22"/>
          <w:szCs w:val="22"/>
        </w:rPr>
        <w:t xml:space="preserve"> smart inverters, </w:t>
      </w:r>
      <w:r w:rsidR="0077351A">
        <w:rPr>
          <w:rFonts w:ascii="Calibri" w:hAnsi="Calibri"/>
          <w:color w:val="000000"/>
          <w:sz w:val="22"/>
          <w:szCs w:val="22"/>
        </w:rPr>
        <w:t xml:space="preserve">thermal </w:t>
      </w:r>
      <w:r>
        <w:rPr>
          <w:rFonts w:ascii="Calibri" w:hAnsi="Calibri"/>
          <w:color w:val="000000"/>
          <w:sz w:val="22"/>
          <w:szCs w:val="22"/>
        </w:rPr>
        <w:t xml:space="preserve">storage, </w:t>
      </w:r>
      <w:r w:rsidR="0077351A">
        <w:rPr>
          <w:rFonts w:ascii="Calibri" w:hAnsi="Calibri"/>
          <w:color w:val="000000"/>
          <w:sz w:val="22"/>
          <w:szCs w:val="22"/>
        </w:rPr>
        <w:t xml:space="preserve">renewable and dispatchable </w:t>
      </w:r>
      <w:r>
        <w:rPr>
          <w:rFonts w:ascii="Calibri" w:hAnsi="Calibri"/>
          <w:color w:val="000000"/>
          <w:sz w:val="22"/>
          <w:szCs w:val="22"/>
        </w:rPr>
        <w:t xml:space="preserve">generators, </w:t>
      </w:r>
      <w:r w:rsidR="0077351A">
        <w:rPr>
          <w:rFonts w:ascii="Calibri" w:hAnsi="Calibri"/>
          <w:color w:val="000000"/>
          <w:sz w:val="22"/>
          <w:szCs w:val="22"/>
        </w:rPr>
        <w:t xml:space="preserve">and smart </w:t>
      </w:r>
      <w:r>
        <w:rPr>
          <w:rFonts w:ascii="Calibri" w:hAnsi="Calibri"/>
          <w:color w:val="000000"/>
          <w:sz w:val="22"/>
          <w:szCs w:val="22"/>
        </w:rPr>
        <w:t>loads</w:t>
      </w:r>
      <w:r w:rsidR="0077351A">
        <w:rPr>
          <w:rFonts w:ascii="Calibri" w:hAnsi="Calibri"/>
          <w:color w:val="000000"/>
          <w:sz w:val="22"/>
          <w:szCs w:val="22"/>
        </w:rPr>
        <w:t xml:space="preserve"> (able to reduce/shift demand)</w:t>
      </w:r>
      <w:r w:rsidR="007F599E">
        <w:rPr>
          <w:rFonts w:ascii="Calibri" w:hAnsi="Calibri"/>
          <w:color w:val="000000"/>
          <w:sz w:val="22"/>
          <w:szCs w:val="22"/>
        </w:rPr>
        <w:t xml:space="preserve">, as well as building control systems which may handle interactions with some of these devices behind the meter. Consider market stability if short time-scale transactions are involved. </w:t>
      </w:r>
    </w:p>
    <w:p w:rsidR="002956B1" w:rsidRDefault="002956B1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2956B1" w:rsidRPr="00D44156" w:rsidRDefault="00965880" w:rsidP="00D44156">
      <w:pPr>
        <w:pStyle w:val="Heading3"/>
        <w:spacing w:before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Scenario</w:t>
      </w:r>
      <w:r w:rsidRPr="00744D51">
        <w:rPr>
          <w:rFonts w:asciiTheme="minorHAnsi" w:hAnsiTheme="minorHAnsi"/>
          <w:sz w:val="22"/>
        </w:rPr>
        <w:t xml:space="preserve"> </w:t>
      </w:r>
      <w:r w:rsidR="002956B1" w:rsidRPr="00D44156">
        <w:rPr>
          <w:rFonts w:asciiTheme="minorHAnsi" w:hAnsiTheme="minorHAnsi"/>
          <w:sz w:val="22"/>
        </w:rPr>
        <w:t xml:space="preserve">7: </w:t>
      </w:r>
      <w:r w:rsidR="007F599E">
        <w:rPr>
          <w:rFonts w:asciiTheme="minorHAnsi" w:hAnsiTheme="minorHAnsi"/>
          <w:sz w:val="22"/>
        </w:rPr>
        <w:t xml:space="preserve">NY REV </w:t>
      </w:r>
      <w:proofErr w:type="gramStart"/>
      <w:r w:rsidR="007F599E">
        <w:rPr>
          <w:rFonts w:asciiTheme="minorHAnsi" w:hAnsiTheme="minorHAnsi"/>
          <w:sz w:val="22"/>
        </w:rPr>
        <w:t>model</w:t>
      </w:r>
      <w:proofErr w:type="gramEnd"/>
      <w:r w:rsidR="007F599E">
        <w:rPr>
          <w:rFonts w:asciiTheme="minorHAnsi" w:hAnsiTheme="minorHAnsi"/>
          <w:sz w:val="22"/>
        </w:rPr>
        <w:t xml:space="preserve"> for distribution grid operation</w:t>
      </w:r>
    </w:p>
    <w:p w:rsidR="00331CE1" w:rsidRDefault="007F599E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Description: TBD</w:t>
      </w:r>
    </w:p>
    <w:p w:rsidR="007F599E" w:rsidRDefault="007F599E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Boundary Conditions:</w:t>
      </w:r>
      <w:r w:rsidR="00965880">
        <w:rPr>
          <w:rFonts w:ascii="Calibri" w:hAnsi="Calibri"/>
          <w:color w:val="000000"/>
          <w:sz w:val="22"/>
          <w:szCs w:val="22"/>
        </w:rPr>
        <w:t xml:space="preserve"> TBD</w:t>
      </w:r>
    </w:p>
    <w:p w:rsidR="007F599E" w:rsidRDefault="007F599E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Objective: </w:t>
      </w:r>
      <w:r w:rsidR="00965880">
        <w:rPr>
          <w:rFonts w:ascii="Calibri" w:hAnsi="Calibri"/>
          <w:color w:val="000000"/>
          <w:sz w:val="22"/>
          <w:szCs w:val="22"/>
        </w:rPr>
        <w:t>M</w:t>
      </w:r>
      <w:r>
        <w:rPr>
          <w:rFonts w:ascii="Calibri" w:hAnsi="Calibri"/>
          <w:color w:val="000000"/>
          <w:sz w:val="22"/>
          <w:szCs w:val="22"/>
        </w:rPr>
        <w:t>odel the grid architecture proposed by the NY REV proceedings</w:t>
      </w:r>
      <w:r w:rsidR="00965880">
        <w:rPr>
          <w:rFonts w:ascii="Calibri" w:hAnsi="Calibri"/>
          <w:color w:val="000000"/>
          <w:sz w:val="22"/>
          <w:szCs w:val="22"/>
        </w:rPr>
        <w:t xml:space="preserve">, and model the proposed grid management approaches. Use TE approaches if possible. </w:t>
      </w:r>
    </w:p>
    <w:p w:rsidR="00447595" w:rsidRDefault="00447595" w:rsidP="00612E4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447595" w:rsidRPr="00D44156" w:rsidRDefault="00447595" w:rsidP="00D44156">
      <w:pPr>
        <w:pStyle w:val="Heading3"/>
        <w:spacing w:before="0"/>
        <w:rPr>
          <w:rFonts w:asciiTheme="minorHAnsi" w:hAnsiTheme="minorHAnsi"/>
          <w:sz w:val="22"/>
        </w:rPr>
      </w:pPr>
      <w:r w:rsidRPr="00D44156">
        <w:rPr>
          <w:rFonts w:asciiTheme="minorHAnsi" w:hAnsiTheme="minorHAnsi"/>
          <w:sz w:val="22"/>
        </w:rPr>
        <w:t xml:space="preserve">Scenario 8: Create your own </w:t>
      </w:r>
    </w:p>
    <w:p w:rsidR="00447595" w:rsidRDefault="00447595" w:rsidP="0044759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Description: TBD</w:t>
      </w:r>
    </w:p>
    <w:p w:rsidR="00447595" w:rsidRDefault="00447595" w:rsidP="0044759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Boundary Conditions: TBD</w:t>
      </w:r>
    </w:p>
    <w:p w:rsidR="00447595" w:rsidRPr="00D44156" w:rsidRDefault="0044759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142145">
        <w:rPr>
          <w:rFonts w:ascii="Calibri" w:hAnsi="Calibri"/>
          <w:color w:val="000000"/>
          <w:sz w:val="22"/>
          <w:szCs w:val="22"/>
        </w:rPr>
        <w:t xml:space="preserve">Objective: </w:t>
      </w:r>
      <w:r>
        <w:rPr>
          <w:rFonts w:ascii="Calibri" w:hAnsi="Calibri"/>
          <w:color w:val="000000"/>
          <w:sz w:val="22"/>
          <w:szCs w:val="22"/>
        </w:rPr>
        <w:t xml:space="preserve">Look at some grid challenge, grid segment (domain) that has not been looked at and needs study, etc. Work with other partners. Do good simulation research and present exciting results.  </w:t>
      </w:r>
    </w:p>
    <w:p w:rsidR="00447595" w:rsidRPr="00447595" w:rsidRDefault="0044759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B639B5" w:rsidRDefault="00391C24" w:rsidP="00391C24">
      <w:pPr>
        <w:pStyle w:val="Heading2"/>
      </w:pPr>
      <w:r>
        <w:t>Additional</w:t>
      </w:r>
      <w:r w:rsidR="00B639B5">
        <w:t xml:space="preserve"> </w:t>
      </w:r>
      <w:r>
        <w:t>possible threads</w:t>
      </w:r>
    </w:p>
    <w:p w:rsidR="00B639B5" w:rsidRDefault="00391C24" w:rsidP="00B639B5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How does TE address l</w:t>
      </w:r>
      <w:r w:rsidR="005F1770">
        <w:rPr>
          <w:rFonts w:ascii="Calibri" w:hAnsi="Calibri"/>
          <w:color w:val="000000"/>
          <w:sz w:val="22"/>
          <w:szCs w:val="22"/>
        </w:rPr>
        <w:t>oss of assets (generation, storage, line)?</w:t>
      </w:r>
    </w:p>
    <w:p w:rsidR="005F1770" w:rsidRDefault="005F1770" w:rsidP="005F177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5F1770">
        <w:rPr>
          <w:rFonts w:ascii="Calibri" w:hAnsi="Calibri"/>
          <w:color w:val="000000"/>
          <w:sz w:val="22"/>
          <w:szCs w:val="22"/>
        </w:rPr>
        <w:t>Percentage of demand/load which TE can be applied to</w:t>
      </w:r>
    </w:p>
    <w:p w:rsidR="00BC04FD" w:rsidRDefault="00BC04FD" w:rsidP="005F177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Demonstrate the use of specific standards ability to meet TE needs. </w:t>
      </w:r>
    </w:p>
    <w:p w:rsidR="00BC04FD" w:rsidRDefault="00BC04FD" w:rsidP="005F177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Identify failure modes.</w:t>
      </w:r>
    </w:p>
    <w:p w:rsidR="00BC04FD" w:rsidRPr="005F1770" w:rsidRDefault="00BC04FD" w:rsidP="005F177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Bring in the human element and human decisions. </w:t>
      </w:r>
    </w:p>
    <w:p w:rsidR="005F1770" w:rsidRDefault="005F1770" w:rsidP="00E2120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E2120D" w:rsidRDefault="00BC04FD" w:rsidP="00391C24">
      <w:pPr>
        <w:pStyle w:val="Heading2"/>
      </w:pPr>
      <w:r>
        <w:t>Metrics and common reporting of results</w:t>
      </w:r>
      <w:r w:rsidR="00391C24">
        <w:t xml:space="preserve"> </w:t>
      </w:r>
      <w:r>
        <w:t>(discuss at the Kickoff meeting)</w:t>
      </w:r>
    </w:p>
    <w:p w:rsidR="00E2120D" w:rsidRDefault="00BC04FD" w:rsidP="00E2120D">
      <w:pPr>
        <w:pStyle w:val="ListParagraph"/>
        <w:numPr>
          <w:ilvl w:val="0"/>
          <w:numId w:val="11"/>
        </w:numPr>
        <w:spacing w:after="40" w:line="240" w:lineRule="auto"/>
        <w:contextualSpacing w:val="0"/>
      </w:pPr>
      <w:r>
        <w:t>Consider</w:t>
      </w:r>
      <w:r w:rsidR="00E2120D">
        <w:t xml:space="preserve"> metrics</w:t>
      </w:r>
      <w:r w:rsidR="009276AD">
        <w:t xml:space="preserve"> </w:t>
      </w:r>
      <w:r w:rsidR="00E2120D">
        <w:t xml:space="preserve">around </w:t>
      </w:r>
      <w:r>
        <w:t xml:space="preserve">a </w:t>
      </w:r>
      <w:r w:rsidR="00E2120D">
        <w:t>“reference scenario” that have to be documented</w:t>
      </w:r>
      <w:r w:rsidR="00C57553">
        <w:t>,</w:t>
      </w:r>
      <w:r w:rsidR="00E2120D">
        <w:t xml:space="preserve"> e.g., temps, peak above average load ratio (%), supply portfolio (% coal, nuc</w:t>
      </w:r>
      <w:r>
        <w:t>lear</w:t>
      </w:r>
      <w:r w:rsidR="00E2120D">
        <w:t>, gas, hydro, wind, solar, other), scale of problem (#nodes, parts of grid modeled, special characteristics), etc</w:t>
      </w:r>
      <w:r>
        <w:t>.</w:t>
      </w:r>
    </w:p>
    <w:p w:rsidR="009E242F" w:rsidRDefault="009E242F" w:rsidP="00D44156">
      <w:pPr>
        <w:pStyle w:val="ListParagraph"/>
        <w:numPr>
          <w:ilvl w:val="0"/>
          <w:numId w:val="11"/>
        </w:numPr>
        <w:spacing w:after="40" w:line="240" w:lineRule="auto"/>
        <w:contextualSpacing w:val="0"/>
      </w:pPr>
      <w:r>
        <w:t>Summary of potential metrics</w:t>
      </w:r>
      <w:r w:rsidR="009276AD">
        <w:t xml:space="preserve"> (descriptors) for a team using some tools:</w:t>
      </w:r>
    </w:p>
    <w:p w:rsidR="009E242F" w:rsidRDefault="009E242F" w:rsidP="00D44156">
      <w:pPr>
        <w:pStyle w:val="ListParagraph"/>
        <w:numPr>
          <w:ilvl w:val="1"/>
          <w:numId w:val="11"/>
        </w:numPr>
        <w:spacing w:after="40"/>
      </w:pPr>
      <w:r>
        <w:t>Metrics for tool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Grid challenges (scenarios) addressed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Installed base of each tool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Which TE approaches were used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 xml:space="preserve">Characterize tool set footprint 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Scalability of tool set -- 10 nodes or 1M nodes</w:t>
      </w:r>
    </w:p>
    <w:p w:rsidR="009E242F" w:rsidRDefault="009E242F" w:rsidP="00D44156">
      <w:pPr>
        <w:pStyle w:val="ListParagraph"/>
        <w:numPr>
          <w:ilvl w:val="1"/>
          <w:numId w:val="11"/>
        </w:numPr>
        <w:spacing w:after="40"/>
      </w:pPr>
      <w:r>
        <w:t>Metrics for a given team effort: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Number of organizations on team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Number of stakeholders involved in simulation and approach</w:t>
      </w:r>
    </w:p>
    <w:p w:rsidR="009E242F" w:rsidRPr="002C5DF9" w:rsidRDefault="009E242F" w:rsidP="00D44156">
      <w:pPr>
        <w:pStyle w:val="ListParagraph"/>
        <w:numPr>
          <w:ilvl w:val="2"/>
          <w:numId w:val="11"/>
        </w:numPr>
        <w:spacing w:after="40"/>
      </w:pPr>
      <w:r>
        <w:t>Scale of each scenario (test case)</w:t>
      </w:r>
    </w:p>
    <w:p w:rsidR="009E242F" w:rsidRDefault="009E242F" w:rsidP="00D44156">
      <w:pPr>
        <w:pStyle w:val="ListParagraph"/>
        <w:numPr>
          <w:ilvl w:val="1"/>
          <w:numId w:val="11"/>
        </w:numPr>
        <w:spacing w:after="40"/>
      </w:pPr>
      <w:r>
        <w:t>Metrics for a given TE approach: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Timing characteristics of simulations / performance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 xml:space="preserve">Flexibility, extensibility, observability, scalability 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Complexity of deployment of solutions (cellphone app or forklift upgrade)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Market segmentation that results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Return on investment if deployed at scale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>Impact on reliability, system efficiency, emissions</w:t>
      </w:r>
    </w:p>
    <w:p w:rsidR="009E242F" w:rsidRDefault="009E242F" w:rsidP="00D44156">
      <w:pPr>
        <w:pStyle w:val="ListParagraph"/>
        <w:numPr>
          <w:ilvl w:val="2"/>
          <w:numId w:val="11"/>
        </w:numPr>
        <w:spacing w:after="40"/>
      </w:pPr>
      <w:r>
        <w:t xml:space="preserve">Economic activity created </w:t>
      </w:r>
    </w:p>
    <w:p w:rsidR="009E242F" w:rsidRDefault="009E242F" w:rsidP="009E242F">
      <w:pPr>
        <w:spacing w:after="40"/>
      </w:pPr>
    </w:p>
    <w:p w:rsidR="00331CE1" w:rsidRDefault="00331CE1" w:rsidP="00D4415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sectPr w:rsidR="0033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2B54"/>
    <w:multiLevelType w:val="hybridMultilevel"/>
    <w:tmpl w:val="FCC6C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381C83"/>
    <w:multiLevelType w:val="hybridMultilevel"/>
    <w:tmpl w:val="6CDA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C2BB5"/>
    <w:multiLevelType w:val="hybridMultilevel"/>
    <w:tmpl w:val="CF9A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B0886"/>
    <w:multiLevelType w:val="hybridMultilevel"/>
    <w:tmpl w:val="7674B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6582F"/>
    <w:multiLevelType w:val="hybridMultilevel"/>
    <w:tmpl w:val="ABCC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42767"/>
    <w:multiLevelType w:val="hybridMultilevel"/>
    <w:tmpl w:val="9E7E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16576"/>
    <w:multiLevelType w:val="hybridMultilevel"/>
    <w:tmpl w:val="8898D95C"/>
    <w:lvl w:ilvl="0" w:tplc="04090019">
      <w:start w:val="1"/>
      <w:numFmt w:val="lowerLetter"/>
      <w:lvlText w:val="%1."/>
      <w:lvlJc w:val="left"/>
      <w:pPr>
        <w:ind w:left="-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>
    <w:nsid w:val="2E8D0E53"/>
    <w:multiLevelType w:val="hybridMultilevel"/>
    <w:tmpl w:val="5AE4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77329"/>
    <w:multiLevelType w:val="hybridMultilevel"/>
    <w:tmpl w:val="4BFC5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35D7E"/>
    <w:multiLevelType w:val="hybridMultilevel"/>
    <w:tmpl w:val="CC64C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37E91"/>
    <w:multiLevelType w:val="hybridMultilevel"/>
    <w:tmpl w:val="B380D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C41F4"/>
    <w:multiLevelType w:val="hybridMultilevel"/>
    <w:tmpl w:val="FEE09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63EE4"/>
    <w:multiLevelType w:val="hybridMultilevel"/>
    <w:tmpl w:val="EDA2E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275B97"/>
    <w:multiLevelType w:val="hybridMultilevel"/>
    <w:tmpl w:val="18DE731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2"/>
  </w:num>
  <w:num w:numId="5">
    <w:abstractNumId w:val="4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57"/>
    <w:rsid w:val="00006C3C"/>
    <w:rsid w:val="00057044"/>
    <w:rsid w:val="00142145"/>
    <w:rsid w:val="00166476"/>
    <w:rsid w:val="00193AAA"/>
    <w:rsid w:val="002956B1"/>
    <w:rsid w:val="002B5388"/>
    <w:rsid w:val="002C6DA1"/>
    <w:rsid w:val="002D3ADB"/>
    <w:rsid w:val="00331CE1"/>
    <w:rsid w:val="00341003"/>
    <w:rsid w:val="00342D67"/>
    <w:rsid w:val="00363A57"/>
    <w:rsid w:val="00391C24"/>
    <w:rsid w:val="0043105C"/>
    <w:rsid w:val="00436DC1"/>
    <w:rsid w:val="00447595"/>
    <w:rsid w:val="005670CC"/>
    <w:rsid w:val="00591191"/>
    <w:rsid w:val="005D2091"/>
    <w:rsid w:val="005F1770"/>
    <w:rsid w:val="00612E4B"/>
    <w:rsid w:val="006819FA"/>
    <w:rsid w:val="00691F81"/>
    <w:rsid w:val="006E7FB5"/>
    <w:rsid w:val="00744D51"/>
    <w:rsid w:val="0077351A"/>
    <w:rsid w:val="00782874"/>
    <w:rsid w:val="007A2283"/>
    <w:rsid w:val="007A7E08"/>
    <w:rsid w:val="007F599E"/>
    <w:rsid w:val="00857068"/>
    <w:rsid w:val="00913E03"/>
    <w:rsid w:val="009276AD"/>
    <w:rsid w:val="0093765B"/>
    <w:rsid w:val="00965880"/>
    <w:rsid w:val="00970793"/>
    <w:rsid w:val="009D006D"/>
    <w:rsid w:val="009D7404"/>
    <w:rsid w:val="009E242F"/>
    <w:rsid w:val="00AD0AF5"/>
    <w:rsid w:val="00AF5360"/>
    <w:rsid w:val="00B41661"/>
    <w:rsid w:val="00B639B5"/>
    <w:rsid w:val="00B76C75"/>
    <w:rsid w:val="00BC04FD"/>
    <w:rsid w:val="00C57553"/>
    <w:rsid w:val="00C61C21"/>
    <w:rsid w:val="00C6795A"/>
    <w:rsid w:val="00C802B5"/>
    <w:rsid w:val="00CD32C8"/>
    <w:rsid w:val="00CD4D86"/>
    <w:rsid w:val="00CF0558"/>
    <w:rsid w:val="00D44156"/>
    <w:rsid w:val="00DB16F3"/>
    <w:rsid w:val="00DF6900"/>
    <w:rsid w:val="00E2120D"/>
    <w:rsid w:val="00EC0610"/>
    <w:rsid w:val="00EE44F8"/>
    <w:rsid w:val="00F03D54"/>
    <w:rsid w:val="00F60453"/>
    <w:rsid w:val="00F7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5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1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D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D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3A5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63A5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91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C6D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DA1"/>
    <w:pPr>
      <w:spacing w:after="20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D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A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44D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4D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1C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003"/>
    <w:pPr>
      <w:spacing w:after="0"/>
    </w:pPr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003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5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1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D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D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3A5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63A5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911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C6D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DA1"/>
    <w:pPr>
      <w:spacing w:after="20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D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A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44D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4D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1C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003"/>
    <w:pPr>
      <w:spacing w:after="0"/>
    </w:pPr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003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DHolmberg</dc:creator>
  <cp:lastModifiedBy>DHolmberg</cp:lastModifiedBy>
  <cp:revision>3</cp:revision>
  <cp:lastPrinted>2015-06-05T17:37:00Z</cp:lastPrinted>
  <dcterms:created xsi:type="dcterms:W3CDTF">2015-06-24T15:10:00Z</dcterms:created>
  <dcterms:modified xsi:type="dcterms:W3CDTF">2015-07-28T15:53:00Z</dcterms:modified>
</cp:coreProperties>
</file>