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38.png" ContentType="image/png"/>
  <Override PartName="/word/media/rId44.png" ContentType="image/png"/>
  <Override PartName="/word/media/rId39.jpg" ContentType="image/jpe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environemental as well as culture samples. I created scripts in Bash to sort and analyze through the data that resulted from the Illumina sequencer. I found thousands of sequences in all but one environemental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in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microbial communities in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I calculated the volumes of reagents required for the mix. The reagents I used were AMP, 27f primer, 92r primer, BSA, and H20. After I created the master mix, I divided the master mix into 7 tubes. 1 uL of DNA from each sample was added to a tube. I added H20 to the seventh tube to serve as the negative control.</w:t>
      </w:r>
    </w:p>
    <w:p>
      <w:pPr>
        <w:pStyle w:val="BodyText"/>
      </w:pPr>
      <w:r>
        <w:t xml:space="preserve">I put the samples into a PCR thermocycler. 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installed MrBayes software in Genious Prime to create the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installed PhyML software to create the Maximum Likelihood phylogeny</w:t>
      </w:r>
      <w:r>
        <w:t xml:space="preserve"> </w:t>
      </w:r>
      <w:r>
        <w:t xml:space="preserve">(Guindon</w:t>
      </w:r>
      <w:r>
        <w:t xml:space="preserve"> </w:t>
      </w:r>
      <w:r>
        <w:rPr>
          <w:i/>
        </w:rPr>
        <w:t xml:space="preserve">et al.</w:t>
      </w:r>
      <w:r>
        <w:t xml:space="preserve">, 2005)</w:t>
      </w:r>
      <w:r>
        <w:t xml:space="preserve">. For the parameters, I used GTR for the substituion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are AMP, 16sF and 16sR primers, BSA, template, and water. I prepared enough master mix to include 17uL in a PCR tube along with 1uL of DNA.</w:t>
      </w:r>
    </w:p>
    <w:p>
      <w:pPr>
        <w:pStyle w:val="BodyText"/>
      </w:pPr>
      <w:r>
        <w:t xml:space="preserve">I put the samples into a PCR thermocycler. 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used the Bash operating system to analyze the data that resulted from the Illumina sequencing. I created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The files needed to be converted from fastq to fasta format because BLAST analysis only works with fasta formatted files. The organism match was based off NCBI’s nucleotide database. I ran the scripts using tmux in order to allow the code to continue running even after I disconnected from the server.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experiement,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morophotypes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quanitified via Qubit analysis (Figure 4).</w:t>
      </w:r>
    </w:p>
    <w:p>
      <w:pPr>
        <w:pStyle w:val="BodyText"/>
      </w:pPr>
      <w:r>
        <w:t xml:space="preserve">After recieving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(Figure 5).</w:t>
      </w:r>
    </w:p>
    <w:p>
      <w:pPr>
        <w:pStyle w:val="BodyText"/>
      </w:pPr>
      <w:r>
        <w:t xml:space="preserve">The BLAST results indicated which organisms were found in my samples (Figure 6).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phylogey.</w:t>
      </w:r>
      <w:r>
        <w:t xml:space="preserve"> </w:t>
      </w:r>
      <w:r>
        <w:rPr>
          <w:i/>
        </w:rPr>
        <w:t xml:space="preserve">Thermus aquaticus</w:t>
      </w:r>
      <w:r>
        <w:t xml:space="preserve"> </w:t>
      </w:r>
      <w:r>
        <w:t xml:space="preserve">was used as the outgroup for both phylogenies. Bayesian phylogeny (Figure 7) was created to show the relationship between organisms. The Bayesian posterior probability was 0.9912. AS 1P 1:10 and AS 1P 1:100 were grouped together in a monophyletic clade. Maximum Likelihood phylogeny (Figure 8) was created to show the relationship between organisms. The Maximum Likelihood bootstrap value was 99. AS 1P 1:10 and AS 1P 1:100 were grouped together in a monophyletic clade in this phylogeny tree as well.</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39"/>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Orignial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Figure 5:</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t xml:space="preserve">Acidovorax temperans 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t xml:space="preserve">Citrobacter freundii 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6:</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Bayesian phylogeny with</w:t>
      </w:r>
      <w:r>
        <w:t xml:space="preserve"> </w:t>
      </w:r>
      <w:r>
        <w:rPr>
          <w:i/>
        </w:rPr>
        <w:t xml:space="preserve">Thermus aquaticus</w:t>
      </w:r>
      <w:r>
        <w:t xml:space="preserve"> </w:t>
      </w:r>
      <w:r>
        <w:t xml:space="preserve">as an outgroup. Bayesian posterior probablity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Heading2"/>
      </w:pPr>
      <w:bookmarkStart w:id="42" w:name="environmental-samples"/>
      <w:r>
        <w:t xml:space="preserve">Environmental Samples</w:t>
      </w:r>
      <w:bookmarkEnd w:id="42"/>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rPr>
          <w:i/>
        </w:rPr>
        <w:t xml:space="preserve">Acideovorax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9.</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10</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rPr>
          <w:b/>
        </w:rPr>
        <w:t xml:space="preserve">Figure 11</w:t>
      </w:r>
    </w:p>
    <w:p>
      <w:pPr>
        <w:pStyle w:val="Heading1"/>
      </w:pPr>
      <w:bookmarkStart w:id="45" w:name="discussion"/>
      <w:r>
        <w:t xml:space="preserve">Discussion</w:t>
      </w:r>
      <w:bookmarkEnd w:id="45"/>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w:t>
      </w:r>
    </w:p>
    <w:p>
      <w:pPr>
        <w:pStyle w:val="BodyText"/>
      </w:pPr>
      <w:r>
        <w:t xml:space="preserve">The sample labeled 1P 1:100 matched with</w:t>
      </w:r>
      <w:r>
        <w:t xml:space="preserve"> </w:t>
      </w:r>
      <w:r>
        <w:rPr>
          <w:i/>
        </w:rPr>
        <w:t xml:space="preserve">Citrobacter freundii</w:t>
      </w:r>
      <w:r>
        <w:t xml:space="preserve"> </w:t>
      </w:r>
      <w:r>
        <w:t xml:space="preserve">strain, a bacteria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protrayed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experiement and procedures were to be repeated, I recommend taking caution to avoid any contamination among the samples.</w:t>
      </w:r>
    </w:p>
    <w:p>
      <w:pPr>
        <w:pStyle w:val="BodyText"/>
      </w:pPr>
      <w:r>
        <w:t xml:space="preserve">If I were to do further research, I would take a larger number of samples. I would also take into consideration variables which I didn’t think about prior to this experiment. The variables I would consider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clenaed at the time of field sampling. This means that maintaining a clean environment is neccessary to ensure our wellbeing. It is important to know the possible organisms we come into contact with to prepare for potential illness that may arise.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46" w:name="sources-cited"/>
      <w:r>
        <w:t xml:space="preserve">Sources Cited</w:t>
      </w:r>
      <w:bookmarkEnd w:id="46"/>
    </w:p>
    <w:bookmarkStart w:id="68" w:name="refs"/>
    <w:bookmarkStart w:id="47"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47"/>
    <w:bookmarkStart w:id="48"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48"/>
    <w:bookmarkStart w:id="49"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49"/>
    <w:bookmarkStart w:id="50"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0"/>
    <w:bookmarkStart w:id="51"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1"/>
    <w:bookmarkStart w:id="52"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52"/>
    <w:bookmarkStart w:id="53"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53"/>
    <w:bookmarkStart w:id="54"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54"/>
    <w:bookmarkStart w:id="55"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55"/>
    <w:bookmarkStart w:id="56"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56"/>
    <w:bookmarkStart w:id="57"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57"/>
    <w:bookmarkStart w:id="58"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58"/>
    <w:bookmarkStart w:id="59"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59"/>
    <w:bookmarkStart w:id="60"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60"/>
    <w:bookmarkStart w:id="61"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61"/>
    <w:bookmarkStart w:id="62"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62"/>
    <w:bookmarkStart w:id="63"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63"/>
    <w:bookmarkStart w:id="64"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64"/>
    <w:bookmarkStart w:id="65"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65"/>
    <w:bookmarkStart w:id="66"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66"/>
    <w:bookmarkStart w:id="67"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39" Target="media/rId39.jp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2019-11-26T18:40:27Z</dcterms:created>
  <dcterms:modified xsi:type="dcterms:W3CDTF">2019-11-26T18:40:27Z</dcterms:modified>
</cp:coreProperties>
</file>