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Your</w:t>
      </w:r>
      <w:r>
        <w:t xml:space="preserve"> </w:t>
      </w:r>
      <w:r>
        <w:t xml:space="preserve">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Jacqueline</w:t>
      </w:r>
      <w:r>
        <w:t xml:space="preserve"> </w:t>
      </w:r>
      <w:r>
        <w:t xml:space="preserve">Imperial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Heading2"/>
      </w:pPr>
      <w:bookmarkStart w:id="22" w:name="study-design"/>
      <w:r>
        <w:t xml:space="preserve">Study design</w:t>
      </w:r>
      <w:bookmarkEnd w:id="22"/>
    </w:p>
    <w:p>
      <w:pPr>
        <w:pStyle w:val="Heading2"/>
      </w:pPr>
      <w:bookmarkStart w:id="23" w:name="analysis"/>
      <w:r>
        <w:t xml:space="preserve">Analysis</w:t>
      </w:r>
      <w:bookmarkEnd w:id="23"/>
    </w:p>
    <w:p>
      <w:pPr>
        <w:pStyle w:val="Heading1"/>
      </w:pPr>
      <w:bookmarkStart w:id="24" w:name="results"/>
      <w:r>
        <w:t xml:space="preserve">Results</w:t>
      </w:r>
      <w:bookmarkEnd w:id="24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abunda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1:</w:t>
      </w:r>
      <w:r>
        <w:t xml:space="preserve"> </w:t>
      </w:r>
      <w:r>
        <w:t xml:space="preserve">Boxplot of colony abundances at different sites, 10x dilution. Despite a higher median number of colonies from the Municipal Railway samples, the mean values of colonies were not significantly different between the two sites (Wilcox p = 0.82)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p>
            <w:pPr>
              <w:pStyle w:val="Compact"/>
              <w:jc w:val="right"/>
            </w:pPr>
            <w:r>
              <w:t xml:space="preserve">0.8247781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oinformatics_Report_files/figure-docx/filter-and-plot-morphotyp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Figure 2:</w:t>
      </w:r>
      <w:r>
        <w:t xml:space="preserve"> </w:t>
      </w:r>
      <w:r>
        <w:t xml:space="preserve">Boxplot showing the number of morphotypes from the two different sites. There was a difference in the mean number of morphotypes, W = 1 and p = 0.16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alternative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0.1572992</w:t>
            </w:r>
          </w:p>
        </w:tc>
        <w:tc>
          <w:p>
            <w:pPr>
              <w:pStyle w:val="Compact"/>
              <w:jc w:val="left"/>
            </w:pPr>
            <w:r>
              <w:t xml:space="preserve">Wilcoxon rank sum test with continuity correction</w:t>
            </w:r>
          </w:p>
        </w:tc>
        <w:tc>
          <w:p>
            <w:pPr>
              <w:pStyle w:val="Compact"/>
              <w:jc w:val="left"/>
            </w:pPr>
            <w:r>
              <w:t xml:space="preserve">two.sided</w:t>
            </w:r>
          </w:p>
        </w:tc>
      </w:tr>
    </w:tbl>
    <w:p>
      <w:pPr>
        <w:pStyle w:val="Heading2"/>
      </w:pPr>
      <w:bookmarkStart w:id="27" w:name="culture-data"/>
      <w:r>
        <w:t xml:space="preserve">Culture Data</w:t>
      </w:r>
      <w:bookmarkEnd w:id="27"/>
    </w:p>
    <w:p>
      <w:pPr>
        <w:pStyle w:val="Heading2"/>
      </w:pPr>
      <w:bookmarkStart w:id="28" w:name="subsections-are-ok-in-the-results-section-too"/>
      <w:r>
        <w:t xml:space="preserve">Subsections are ok in the results section too</w:t>
      </w:r>
      <w:bookmarkEnd w:id="28"/>
    </w:p>
    <w:p>
      <w:pPr>
        <w:pStyle w:val="Heading1"/>
      </w:pPr>
      <w:bookmarkStart w:id="29" w:name="discussion"/>
      <w:r>
        <w:t xml:space="preserve">Discussion</w:t>
      </w:r>
      <w:bookmarkEnd w:id="29"/>
    </w:p>
    <w:p>
      <w:pPr>
        <w:pStyle w:val="Heading1"/>
      </w:pPr>
      <w:bookmarkStart w:id="30" w:name="sources-cited"/>
      <w:r>
        <w:t xml:space="preserve">Sources Cited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 Here</dc:title>
  <dc:creator>Jacqueline Imperial</dc:creator>
  <cp:keywords/>
  <dcterms:created xsi:type="dcterms:W3CDTF">2019-10-08T23:57:22Z</dcterms:created>
  <dcterms:modified xsi:type="dcterms:W3CDTF">2019-10-08T23:57:22Z</dcterms:modified>
</cp:coreProperties>
</file>