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36.jpg" ContentType="image/jpeg"/>
  <Override PartName="/word/media/rId35.jpg" ContentType="image/jpe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rPr>
          <w:i/>
        </w:rPr>
        <w:t xml:space="preserve">Staphylococcus</w:t>
      </w:r>
      <w:r>
        <w:t xml:space="preserve"> </w:t>
      </w:r>
      <w:r>
        <w:t xml:space="preserve">and Other Pathogenic Bacteria found on the Cellphone Screens of Both Students and Professors on a University Campus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Shreya Barma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November 19, 2019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csl: bioinformatics.csl</w:t>
      </w:r>
      <w:r>
        <w:t xml:space="preserve"> </w:t>
      </w:r>
      <w:r>
        <w:t xml:space="preserve">bibliography: references.bib</w:t>
      </w:r>
      <w:r>
        <w:t xml:space="preserve"> </w:t>
      </w:r>
      <w:r>
        <w:t xml:space="preserve">—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[@lonkila2008social]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[@arora2009cellphones]</w:t>
      </w:r>
      <w:r>
        <w:t xml:space="preserve">. Especially in a medical setting, this can cause</w:t>
      </w:r>
      <w:r>
        <w:t xml:space="preserve"> </w:t>
      </w:r>
      <w:r>
        <w:t xml:space="preserve">more diseases and more infection. Healthcare workers have been found to transmit</w:t>
      </w:r>
      <w:r>
        <w:t xml:space="preserve"> </w:t>
      </w:r>
      <w:r>
        <w:t xml:space="preserve">nosocomial infections via their medical equipment and mobile phones</w:t>
      </w:r>
      <w:r>
        <w:t xml:space="preserve"> </w:t>
      </w:r>
      <w:r>
        <w:t xml:space="preserve">[@kumar2014identification]</w:t>
      </w:r>
      <w:r>
        <w:t xml:space="preserve">. This puts not only cellphone users at risk, but the</w:t>
      </w:r>
      <w:r>
        <w:t xml:space="preserve"> </w:t>
      </w:r>
      <w:r>
        <w:t xml:space="preserve">patients, the health care 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[@akinyemi2009potential]</w:t>
      </w:r>
      <w:r>
        <w:t xml:space="preserve">.</w:t>
      </w:r>
      <w:r>
        <w:t xml:space="preserve"> </w:t>
      </w:r>
      <w:r>
        <w:t xml:space="preserve">Aside from clinical settings, I aimed to focus on a school setting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[@cogprints6566]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[@ulger2009we]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[@akinyemi2009potential]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</w:t>
      </w:r>
      <w:r>
        <w:t xml:space="preserve"> </w:t>
      </w:r>
      <w:r>
        <w:t xml:space="preserve">[@schmidtchen2002proteinases]</w:t>
      </w:r>
      <w:r>
        <w:t xml:space="preserve">.</w:t>
      </w:r>
      <w:r>
        <w:t xml:space="preserve"> </w:t>
      </w:r>
      <w:r>
        <w:t xml:space="preserve">Thus, this experiment can help build a correlation between how illnesses are</w:t>
      </w:r>
      <w:r>
        <w:t xml:space="preserve"> </w:t>
      </w:r>
      <w:r>
        <w:t xml:space="preserve">spread on college campuses and technology usage. I will specifically focus on the</w:t>
      </w:r>
      <w:r>
        <w:t xml:space="preserve"> </w:t>
      </w:r>
      <w:r>
        <w:t xml:space="preserve">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</w:t>
      </w:r>
      <w:r>
        <w:t xml:space="preserve"> </w:t>
      </w:r>
      <w:r>
        <w:t xml:space="preserve">a few of the most common pathogens found on cellphones</w:t>
      </w:r>
      <w:r>
        <w:t xml:space="preserve"> </w:t>
      </w:r>
      <w:r>
        <w:t xml:space="preserve">[@lee2013contamination]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[@lowy1998staphylococcus]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 and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The two sets of samples, both</w:t>
      </w:r>
      <w:r>
        <w:t xml:space="preserve"> </w:t>
      </w:r>
      <w:r>
        <w:t xml:space="preserve">the culture samples and the culture-free samples were After incubation, I used</w:t>
      </w:r>
      <w:r>
        <w:t xml:space="preserve"> </w:t>
      </w:r>
      <w:r>
        <w:t xml:space="preserve">PCR to amplify the DNA samples and gel electrophoresis to separate the DNA</w:t>
      </w:r>
      <w:r>
        <w:t xml:space="preserve"> </w:t>
      </w:r>
      <w:r>
        <w:t xml:space="preserve">fragments. I, also, used Qubit to quantify DNA concentrations. Sanger sequencing</w:t>
      </w:r>
      <w:r>
        <w:t xml:space="preserve"> </w:t>
      </w:r>
      <w:r>
        <w:t xml:space="preserve">was, then, used to sequence the cultured DNA samples. With these successful</w:t>
      </w:r>
      <w:r>
        <w:t xml:space="preserve"> </w:t>
      </w:r>
      <w:r>
        <w:t xml:space="preserve">results, I used BLAST to run my samples against the NCBI database and figure out</w:t>
      </w:r>
      <w:r>
        <w:t xml:space="preserve"> </w:t>
      </w:r>
      <w:r>
        <w:t xml:space="preserve">what strains my were. Illumina sequencing was conducted with the culture-free</w:t>
      </w:r>
      <w:r>
        <w:t xml:space="preserve"> </w:t>
      </w:r>
      <w:r>
        <w:t xml:space="preserve">DNA samples. Once all my results were sequenced, I edited them through Geneious</w:t>
      </w:r>
      <w:r>
        <w:t xml:space="preserve"> </w:t>
      </w:r>
      <w:r>
        <w:t xml:space="preserve">Prime, used an alignment tool, MAFFT</w:t>
      </w:r>
      <w:r>
        <w:t xml:space="preserve"> </w:t>
      </w:r>
      <w:r>
        <w:t xml:space="preserve">[@katoh2013mafft]</w:t>
      </w:r>
      <w:r>
        <w:t xml:space="preserve">, and built phylogenies</w:t>
      </w:r>
      <w:r>
        <w:t xml:space="preserve"> </w:t>
      </w:r>
      <w:r>
        <w:t xml:space="preserve">using Mr.Bayes and PhyML</w:t>
      </w:r>
      <w:r>
        <w:t xml:space="preserve"> </w:t>
      </w:r>
      <w:r>
        <w:t xml:space="preserve">[@kearse2012geneious]</w:t>
      </w:r>
      <w:r>
        <w:t xml:space="preserve">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to collect my samples include a sterile phosphate buffer solution</w:t>
      </w:r>
      <w:r>
        <w:t xml:space="preserve"> </w:t>
      </w:r>
      <w:r>
        <w:t xml:space="preserve">(PBS), 12 1.5mL tubes, sterile swabs, and latex gloves.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I, then,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2"/>
      </w:pPr>
      <w:bookmarkStart w:id="23" w:name="culture-samples"/>
      <w:r>
        <w:t xml:space="preserve">Culture Samples</w:t>
      </w:r>
      <w:bookmarkEnd w:id="23"/>
    </w:p>
    <w:p>
      <w:pPr>
        <w:pStyle w:val="Heading3"/>
      </w:pPr>
      <w:bookmarkStart w:id="24" w:name="culturing-dna-extraction"/>
      <w:r>
        <w:t xml:space="preserve">Culturing &amp; DNA Extraction</w:t>
      </w:r>
      <w:bookmarkEnd w:id="24"/>
    </w:p>
    <w:p>
      <w:pPr>
        <w:pStyle w:val="FirstParagraph"/>
      </w:pPr>
      <w:r>
        <w:t xml:space="preserve">After sampling, each sample was diluted to 1x, 10x, and 100x using PBS</w:t>
      </w:r>
      <w:r>
        <w:t xml:space="preserve"> </w:t>
      </w:r>
      <w:r>
        <w:t xml:space="preserve">solution, and then cultured. I used 18 100 mm TSA plates for plating samples from</w:t>
      </w:r>
      <w:r>
        <w:t xml:space="preserve"> </w:t>
      </w:r>
      <w:r>
        <w:t xml:space="preserve">each of my 2 treatments (n = 3 per group, 6 total). Then, I pipetted 100 μL of each sample</w:t>
      </w:r>
      <w:r>
        <w:t xml:space="preserve"> </w:t>
      </w:r>
      <w:r>
        <w:t xml:space="preserve">onto a 100 mm TSA plate and used rattler beads to spread the sample evenly across the TSA plate</w:t>
      </w:r>
      <w:r>
        <w:t xml:space="preserve"> </w:t>
      </w:r>
      <w:r>
        <w:t xml:space="preserve">[@leung1995survival]</w:t>
      </w:r>
      <w:r>
        <w:t xml:space="preserve">. Once I plated my samples, they were incubated for 4 days at 37°C</w:t>
      </w:r>
      <w:r>
        <w:t xml:space="preserve"> </w:t>
      </w:r>
      <w:r>
        <w:t xml:space="preserve">and then analyzed for the number of morphotypes present and the amount of 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[@kreader2001one]</w:t>
      </w:r>
      <w:r>
        <w:t xml:space="preserve">. From my TSA plate, using a toothpick,</w:t>
      </w:r>
      <w:r>
        <w:t xml:space="preserve"> </w:t>
      </w:r>
      <w:r>
        <w:t xml:space="preserve">I scraped samples from the most secluded colonies, trying to avoid colonies that</w:t>
      </w:r>
      <w:r>
        <w:t xml:space="preserve"> </w:t>
      </w:r>
      <w:r>
        <w:t xml:space="preserve">were in contact with one another to try to avoid contamination. After this, I</w:t>
      </w:r>
      <w:r>
        <w:t xml:space="preserve"> </w:t>
      </w:r>
      <w:r>
        <w:t xml:space="preserve">pipetted 198 μL of the Qubit solution and 2 μL of my DNA extraction into a Qubit</w:t>
      </w:r>
      <w:r>
        <w:t xml:space="preserve"> </w:t>
      </w:r>
      <w:r>
        <w:t xml:space="preserve">tube. 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5" w:name="pcr-gel-electrophoresis-and-sequencing"/>
      <w:r>
        <w:t xml:space="preserve">PCR, Gel Electrophoresis, and Sequencing</w:t>
      </w:r>
      <w:bookmarkEnd w:id="25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</w:t>
      </w:r>
      <w:r>
        <w:t xml:space="preserve"> </w:t>
      </w:r>
      <w:r>
        <w:t xml:space="preserve">[@korbie2008touchdown]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This set of samples was then sent for Sanger sequencing. After checking for</w:t>
      </w:r>
      <w:r>
        <w:t xml:space="preserve"> </w:t>
      </w:r>
      <w:r>
        <w:t xml:space="preserve">successful amplification using gel electrophoresis, PCR products were cleaned</w:t>
      </w:r>
      <w:r>
        <w:t xml:space="preserve"> </w:t>
      </w:r>
      <w:r>
        <w:t xml:space="preserve">with ExoSAP (Invitrogen) and sent for unidirectional Sanger sequencing at MCLAB</w:t>
      </w:r>
      <w:r>
        <w:t xml:space="preserve"> </w:t>
      </w:r>
      <w:r>
        <w:t xml:space="preserve">located in South San Francisco, CA</w:t>
      </w:r>
      <w:r>
        <w:t xml:space="preserve"> </w:t>
      </w:r>
      <w:r>
        <w:t xml:space="preserve">[@kreader2001one]</w:t>
      </w:r>
      <w:r>
        <w:t xml:space="preserve">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and set to run at the</w:t>
      </w:r>
      <w:r>
        <w:t xml:space="preserve"> </w:t>
      </w:r>
      <w:r>
        <w:t xml:space="preserve">following temperatures: 95°C for 3 minutes, 95°C for 30 seconds, 55°C for 30</w:t>
      </w:r>
      <w:r>
        <w:t xml:space="preserve"> </w:t>
      </w:r>
      <w:r>
        <w:t xml:space="preserve">seconds, 72°C for 30 seconds, 72°C for 5 minutes, and then placed on a 4°C hold.</w:t>
      </w:r>
      <w:r>
        <w:t xml:space="preserve"> </w:t>
      </w:r>
      <w:r>
        <w:t xml:space="preserve">This set of samples were then sent for illumina sequencing.</w:t>
      </w:r>
    </w:p>
    <w:p>
      <w:pPr>
        <w:pStyle w:val="BodyText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</w:t>
      </w:r>
      <w:r>
        <w:t xml:space="preserve"> </w:t>
      </w:r>
      <w:r>
        <w:t xml:space="preserve">[@meyer2010illumina]</w:t>
      </w:r>
      <w:r>
        <w:t xml:space="preserve"> </w:t>
      </w:r>
      <w:r>
        <w:t xml:space="preserve">and quantitated using a PicoGreen fluorescent assay</w:t>
      </w:r>
      <w:r>
        <w:t xml:space="preserve"> </w:t>
      </w:r>
      <w:r>
        <w:t xml:space="preserve">(Invitrogen) on a Tecan Infinite M Plex plate reader. Purified PCR products were</w:t>
      </w:r>
      <w:r>
        <w:t xml:space="preserve"> </w:t>
      </w:r>
      <w:r>
        <w:t xml:space="preserve">used as the template for a second round of PCR, which served to attach unique</w:t>
      </w:r>
      <w:r>
        <w:t xml:space="preserve"> </w:t>
      </w:r>
      <w:r>
        <w:t xml:space="preserve">pairs of forward and reverse Illumina barcodes (Nextera XT Index 2 kit). All</w:t>
      </w:r>
      <w:r>
        <w:t xml:space="preserve"> </w:t>
      </w:r>
      <w:r>
        <w:t xml:space="preserve">other components of the PCR mixtures were as for the first-round PCR. These</w:t>
      </w:r>
      <w:r>
        <w:t xml:space="preserve"> </w:t>
      </w:r>
      <w:r>
        <w:t xml:space="preserve">reactions were cycled at 95 degrees C for 3 minutes, then 8 cycles of: 95°C for</w:t>
      </w:r>
      <w:r>
        <w:t xml:space="preserve"> </w:t>
      </w:r>
      <w:r>
        <w:t xml:space="preserve">30 s, 55°C for 30s, and 72°C for 30s, followed by a 5 minute elongation cycle at</w:t>
      </w:r>
      <w:r>
        <w:t xml:space="preserve"> </w:t>
      </w:r>
      <w:r>
        <w:t xml:space="preserve">72°C. Following this amplification, PCR products were purified and normalized</w:t>
      </w:r>
      <w:r>
        <w:t xml:space="preserve"> </w:t>
      </w:r>
      <w:r>
        <w:t xml:space="preserve">with a SequelPrep normalization plate (Invitrogen), pooled, and then quantified</w:t>
      </w:r>
      <w:r>
        <w:t xml:space="preserve"> </w:t>
      </w:r>
      <w:r>
        <w:t xml:space="preserve">once again with a Qubit 4 fluorometer (Invitrogen) and a TapeStation 4200</w:t>
      </w:r>
      <w:r>
        <w:t xml:space="preserve"> </w:t>
      </w:r>
      <w:r>
        <w:t xml:space="preserve">(Agilent) to verify library size and concentration. This library was then</w:t>
      </w:r>
      <w:r>
        <w:t xml:space="preserve"> </w:t>
      </w:r>
      <w:r>
        <w:t xml:space="preserve">diluted to the loading concentration (50 pM) and combined with an Illumina PhiX</w:t>
      </w:r>
      <w:r>
        <w:t xml:space="preserve"> </w:t>
      </w:r>
      <w:r>
        <w:t xml:space="preserve">spike-in library (5% spike in) and sequenced on an Illumina iSeq using a 2 x 150</w:t>
      </w:r>
      <w:r>
        <w:t xml:space="preserve"> </w:t>
      </w:r>
      <w:r>
        <w:t xml:space="preserve">bp consumable cartridge.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</w:t>
      </w:r>
      <w:r>
        <w:t xml:space="preserve"> </w:t>
      </w:r>
      <w:r>
        <w:t xml:space="preserve">[@voytas2000agarose]</w:t>
      </w:r>
      <w:r>
        <w:t xml:space="preserve">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6" w:name="sequence-analysis"/>
      <w:r>
        <w:t xml:space="preserve">Sequence Analysis</w:t>
      </w:r>
      <w:bookmarkEnd w:id="26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I</w:t>
      </w:r>
      <w:r>
        <w:t xml:space="preserve"> </w:t>
      </w:r>
      <w:r>
        <w:t xml:space="preserve">trimmed the ends of my sequences, any low quality sequences, and used the IUPAC</w:t>
      </w:r>
      <w:r>
        <w:t xml:space="preserve"> </w:t>
      </w:r>
      <w:r>
        <w:t xml:space="preserve">ambiguity codes to rename bases. Once the sequences from all of my samples were</w:t>
      </w:r>
      <w:r>
        <w:t xml:space="preserve"> </w:t>
      </w:r>
      <w:r>
        <w:t xml:space="preserve">trimmed, I used the NCBI website’s BLAST tool to determine what strains of</w:t>
      </w:r>
      <w:r>
        <w:t xml:space="preserve"> </w:t>
      </w:r>
      <w:r>
        <w:t xml:space="preserve">bacteria were found on the cellphone screens I swabbed and infer the function of</w:t>
      </w:r>
      <w:r>
        <w:t xml:space="preserve"> </w:t>
      </w:r>
      <w:r>
        <w:t xml:space="preserve">my sample sequences from similar sequences found in the archive</w:t>
      </w:r>
      <w:r>
        <w:t xml:space="preserve"> </w:t>
      </w:r>
      <w:r>
        <w:t xml:space="preserve">[@madden2013blast]</w:t>
      </w:r>
      <w:r>
        <w:t xml:space="preserve">. Using BLAST, I chose the results that were not unspecified,</w:t>
      </w:r>
      <w:r>
        <w:t xml:space="preserve"> </w:t>
      </w:r>
      <w:r>
        <w:t xml:space="preserve">and had a high percentage match. Of the 3 samples that failed, I marked these</w:t>
      </w:r>
      <w:r>
        <w:t xml:space="preserve"> </w:t>
      </w:r>
      <w:r>
        <w:t xml:space="preserve">files as failed sequences and did not use them for this project. I used MAFFT to</w:t>
      </w:r>
      <w:r>
        <w:t xml:space="preserve"> </w:t>
      </w:r>
      <w:r>
        <w:t xml:space="preserve">create a multiple alignment sequence</w:t>
      </w:r>
      <w:r>
        <w:t xml:space="preserve"> </w:t>
      </w:r>
      <w:r>
        <w:t xml:space="preserve">[@katoh2013mafft]</w:t>
      </w:r>
      <w:r>
        <w:t xml:space="preserve">. The setup for Mr.Bayes</w:t>
      </w:r>
      <w:r>
        <w:t xml:space="preserve"> </w:t>
      </w:r>
      <w:r>
        <w:t xml:space="preserve">included having the substitution model as GTR, rate variation as invgamma,and</w:t>
      </w:r>
      <w:r>
        <w:t xml:space="preserve"> </w:t>
      </w:r>
      <w:r>
        <w:t xml:space="preserve">outgroup set as</w:t>
      </w:r>
      <w:r>
        <w:t xml:space="preserve"> </w:t>
      </w:r>
      <w:r>
        <w:rPr>
          <w:i/>
        </w:rPr>
        <w:t xml:space="preserve">Thermus aquaticus</w:t>
      </w:r>
      <w:r>
        <w:t xml:space="preserve">. The MCMC settings for chain length was set</w:t>
      </w:r>
      <w:r>
        <w:t xml:space="preserve"> </w:t>
      </w:r>
      <w:r>
        <w:t xml:space="preserve">to 1,100,000, heated chains was set to 4, heated chain temp was set to 0.2,</w:t>
      </w:r>
      <w:r>
        <w:t xml:space="preserve"> </w:t>
      </w:r>
      <w:r>
        <w:t xml:space="preserve">subsampling freq set to 200, the burn-in length set to 100,000, and the random</w:t>
      </w:r>
      <w:r>
        <w:t xml:space="preserve"> </w:t>
      </w:r>
      <w:r>
        <w:t xml:space="preserve">seed length was set to 10,736. The rest of the settings were on default</w:t>
      </w:r>
      <w:r>
        <w:t xml:space="preserve"> </w:t>
      </w:r>
      <w:r>
        <w:t xml:space="preserve">[@kearse2012geneious]</w:t>
      </w:r>
      <w:r>
        <w:t xml:space="preserve">. The setup for PhyML included having the substitution</w:t>
      </w:r>
      <w:r>
        <w:t xml:space="preserve"> </w:t>
      </w:r>
      <w:r>
        <w:t xml:space="preserve">model as GTR, the branch support set as bootstrap and the number of bootstraps</w:t>
      </w:r>
      <w:r>
        <w:t xml:space="preserve"> </w:t>
      </w:r>
      <w:r>
        <w:t xml:space="preserve">being 100. The rest of the settings were on default</w:t>
      </w:r>
      <w:r>
        <w:t xml:space="preserve"> </w:t>
      </w:r>
      <w:r>
        <w:t xml:space="preserve">[@masters2011species]</w:t>
      </w:r>
      <w:r>
        <w:t xml:space="preserve">. Only</w:t>
      </w:r>
      <w:r>
        <w:t xml:space="preserve"> </w:t>
      </w:r>
      <w:r>
        <w:t xml:space="preserve">3 of my samples ran successfully and gave results.</w:t>
      </w:r>
    </w:p>
    <w:p>
      <w:pPr>
        <w:pStyle w:val="Heading3"/>
      </w:pPr>
      <w:bookmarkStart w:id="27" w:name="dada"/>
      <w:r>
        <w:t xml:space="preserve">DADA</w:t>
      </w:r>
      <w:bookmarkEnd w:id="27"/>
    </w:p>
    <w:p>
      <w:pPr>
        <w:pStyle w:val="FirstParagraph"/>
      </w:pPr>
      <w:r>
        <w:t xml:space="preserve">I used the DADA pipeline to count the total amount of Amplicon Sequence Variants, count the number of chimeras present, determine taxonomy for each sample, and remove any extra sequences.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Using BLAST, I found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</w:t>
      </w:r>
      <w:r>
        <w:t xml:space="preserve"> </w:t>
      </w:r>
      <w:r>
        <w:t xml:space="preserve">accuracy of 98.88% (Table 1). After loading the files onto Geneious, I found</w:t>
      </w:r>
      <w:r>
        <w:t xml:space="preserve"> </w:t>
      </w:r>
      <w:r>
        <w:t xml:space="preserve">that only 3 out of my 6 samples were usable (Table 2).</w:t>
      </w:r>
    </w:p>
    <w:p>
      <w:pPr>
        <w:pStyle w:val="BodyText"/>
      </w:pPr>
      <w:r>
        <w:t xml:space="preserve">The Qubit data is the amount of DNA present in each sample. Specifically,</w:t>
      </w:r>
      <w:r>
        <w:t xml:space="preserve"> </w:t>
      </w:r>
      <w:r>
        <w:t xml:space="preserve">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DNA concentrations</w:t>
      </w:r>
      <w:r>
        <w:t xml:space="preserve"> </w:t>
      </w:r>
      <w:r>
        <w:t xml:space="preserve">(Table 3).</w:t>
      </w:r>
    </w:p>
    <w:p>
      <w:pPr>
        <w:pStyle w:val="BodyText"/>
      </w:pPr>
      <w:r>
        <w:t xml:space="preserve">The median value of the number of colonies for professors was 6, compared to the</w:t>
      </w:r>
      <w:r>
        <w:t xml:space="preserve"> </w:t>
      </w:r>
      <w:r>
        <w:t xml:space="preserve">median value of the number of colonies for students which was 37. Students also</w:t>
      </w:r>
      <w:r>
        <w:t xml:space="preserve"> </w:t>
      </w:r>
      <w:r>
        <w:t xml:space="preserve">had a maximum value of colonies of 50 colonies compared to the maximum value of</w:t>
      </w:r>
      <w:r>
        <w:t xml:space="preserve"> </w:t>
      </w:r>
      <w:r>
        <w:t xml:space="preserve">colonies for professors, which was near 25 (Figure 1). However, given the</w:t>
      </w:r>
      <w:r>
        <w:t xml:space="preserve"> </w:t>
      </w:r>
      <w:r>
        <w:t xml:space="preserve">p-value there was no significant difference in the number of colonies between</w:t>
      </w:r>
      <w:r>
        <w:t xml:space="preserve"> </w:t>
      </w:r>
      <w:r>
        <w:t xml:space="preserve">the two sample groups (Table 4, Wilcox p-value = 1).</w:t>
      </w:r>
    </w:p>
    <w:p>
      <w:pPr>
        <w:pStyle w:val="BodyText"/>
      </w:pPr>
      <w:r>
        <w:t xml:space="preserve">The median value of the number of morphotypes for professors was 1 with and a</w:t>
      </w:r>
      <w:r>
        <w:t xml:space="preserve"> </w:t>
      </w:r>
      <w:r>
        <w:t xml:space="preserve">maximum value of 5 morphotypes. The median value of the number of morphotypes</w:t>
      </w:r>
      <w:r>
        <w:t xml:space="preserve"> </w:t>
      </w:r>
      <w:r>
        <w:t xml:space="preserve">for students was 1, with the maximum value of 4. Both of these groups show a</w:t>
      </w:r>
      <w:r>
        <w:t xml:space="preserve"> </w:t>
      </w:r>
      <w:r>
        <w:t xml:space="preserve">similar value for the number of morphotypes (Figure 2). There was no significant</w:t>
      </w:r>
      <w:r>
        <w:t xml:space="preserve"> </w:t>
      </w:r>
      <w:r>
        <w:t xml:space="preserve">difference between the number of morphotypes for both sample groups</w:t>
      </w:r>
      <w:r>
        <w:t xml:space="preserve"> </w:t>
      </w:r>
      <w:r>
        <w:t xml:space="preserve">(Table 5, Wilcox p-value = 1).</w:t>
      </w:r>
    </w:p>
    <w:p>
      <w:pPr>
        <w:pStyle w:val="BodyText"/>
      </w:pPr>
      <w:r>
        <w:t xml:space="preserve">Given both of these p-values, I failed to reject the null hypothesis. Therefore,</w:t>
      </w:r>
      <w:r>
        <w:t xml:space="preserve"> </w:t>
      </w:r>
      <w:r>
        <w:t xml:space="preserve">I 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The PhyML phylogeny shows no support that the bacteria from my samples are from</w:t>
      </w:r>
      <w:r>
        <w:t xml:space="preserve"> </w:t>
      </w:r>
      <w:r>
        <w:t xml:space="preserve">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support, however, that two</w:t>
      </w:r>
      <w:r>
        <w:t xml:space="preserve"> </w:t>
      </w:r>
      <w:r>
        <w:t xml:space="preserve">of my bacterial samples are within the same clade,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(Figure 3, Bootstrap = 100). The Mr.Bayes phylogeny</w:t>
      </w:r>
      <w:r>
        <w:t xml:space="preserve"> </w:t>
      </w:r>
      <w:r>
        <w:t xml:space="preserve">shows that there is no support that the bacteria from my samples are from the</w:t>
      </w:r>
      <w:r>
        <w:t xml:space="preserve"> </w:t>
      </w:r>
      <w:r>
        <w:t xml:space="preserve">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significant support showing that</w:t>
      </w:r>
      <w:r>
        <w:t xml:space="preserve"> </w:t>
      </w:r>
      <w:r>
        <w:t xml:space="preserve">both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are from the same clade,</w:t>
      </w:r>
      <w:r>
        <w:t xml:space="preserve"> </w:t>
      </w:r>
      <w:r>
        <w:t xml:space="preserve">which is understandable since they are both the same genus</w:t>
      </w:r>
      <w:r>
        <w:t xml:space="preserve"> </w:t>
      </w:r>
      <w:r>
        <w:t xml:space="preserve">(Figure 4, posterior probability = 0.9976).</w:t>
      </w:r>
    </w:p>
    <w:p>
      <w:pPr>
        <w:pStyle w:val="BodyText"/>
      </w:pPr>
      <w:r>
        <w:t xml:space="preserve">In the PCR image, well 9-11 were samples collected from professors;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 </w:t>
      </w:r>
      <w:r>
        <w:t xml:space="preserve">respectively. Wells 12-14 were</w:t>
      </w:r>
      <w:r>
        <w:t xml:space="preserve"> </w:t>
      </w:r>
      <w:r>
        <w:t xml:space="preserve">samples collected from students;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respectively.</w:t>
      </w:r>
      <w:r>
        <w:t xml:space="preserve"> </w:t>
      </w:r>
      <w:r>
        <w:t xml:space="preserve">Well 15 contained a negative control, which was pure water.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would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Out of my 6 original samples, only 3 came out as usable sequences. This probably</w:t>
      </w:r>
      <w:r>
        <w:t xml:space="preserve"> </w:t>
      </w:r>
      <w:r>
        <w:t xml:space="preserve">resulted from having a mixed template. It was very difficult to identify</w:t>
      </w:r>
      <w:r>
        <w:t xml:space="preserve"> </w:t>
      </w:r>
      <w:r>
        <w:t xml:space="preserve">isolated colonies, so it is highly likely that this was the reason half of my</w:t>
      </w:r>
      <w:r>
        <w:t xml:space="preserve"> </w:t>
      </w:r>
      <w:r>
        <w:t xml:space="preserve">sequences were not usable.</w:t>
      </w:r>
    </w:p>
    <w:p>
      <w:pPr>
        <w:pStyle w:val="BodyText"/>
      </w:pPr>
      <w:r>
        <w:t xml:space="preserve">In the PCR image, wells 9, 13, 14 had no band showing, which could have resulted</w:t>
      </w:r>
      <w:r>
        <w:t xml:space="preserve"> </w:t>
      </w:r>
      <w:r>
        <w:t xml:space="preserve">from pipetting error, using incorrect primers, or just the sample DNA being</w:t>
      </w:r>
      <w:r>
        <w:t xml:space="preserve"> </w:t>
      </w:r>
      <w:r>
        <w:t xml:space="preserve">bound really tightly. Well 10 had a brighter band, and wells 11 and 12 had</w:t>
      </w:r>
      <w:r>
        <w:t xml:space="preserve"> </w:t>
      </w:r>
      <w:r>
        <w:t xml:space="preserve">fainter bands as well. Well 15 was the negative control, PCR water, so it was</w:t>
      </w:r>
      <w:r>
        <w:t xml:space="preserve"> </w:t>
      </w:r>
      <w:r>
        <w:t xml:space="preserve">expected that no band would show. However, since wells 10-12 showed, I can</w:t>
      </w:r>
      <w:r>
        <w:t xml:space="preserve"> </w:t>
      </w:r>
      <w:r>
        <w:t xml:space="preserve">conclude there was a significant amount of DNA present in the wells to perform</w:t>
      </w:r>
      <w:r>
        <w:t xml:space="preserve"> </w:t>
      </w:r>
      <w:r>
        <w:t xml:space="preserve">the PCR and show up in the image (Figure 5).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1).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[@kovacs1999kocuria]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campus, therefore I am not confident that this</w:t>
      </w:r>
      <w:r>
        <w:t xml:space="preserve"> </w:t>
      </w:r>
      <w:r>
        <w:t xml:space="preserve">was identified correctly.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</w:t>
      </w:r>
      <w:r>
        <w:t xml:space="preserve"> </w:t>
      </w:r>
      <w:r>
        <w:t xml:space="preserve">identified to be on the screens of the phones that were swabbed and 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 respiratory</w:t>
      </w:r>
      <w:r>
        <w:t xml:space="preserve"> </w:t>
      </w:r>
      <w:r>
        <w:t xml:space="preserve">tract and on the skin</w:t>
      </w:r>
      <w:r>
        <w:t xml:space="preserve"> </w:t>
      </w:r>
      <w:r>
        <w:t xml:space="preserve">[@lowy1998staphylococcus]</w:t>
      </w:r>
      <w:r>
        <w:t xml:space="preserve">. It is also a known virulent</w:t>
      </w:r>
      <w:r>
        <w:t xml:space="preserve"> </w:t>
      </w:r>
      <w:r>
        <w:t xml:space="preserve">pathogen that is currently the most common cause of infection in hospitalized</w:t>
      </w:r>
      <w:r>
        <w:t xml:space="preserve"> </w:t>
      </w:r>
      <w:r>
        <w:t xml:space="preserve">patients. Furthermore, this bacteria produces several toxins within the body.</w:t>
      </w:r>
      <w:r>
        <w:t xml:space="preserve"> </w:t>
      </w:r>
      <w:r>
        <w:t xml:space="preserve">One type of toxin being cytotoxins that induce proinflammatory changes in</w:t>
      </w:r>
      <w:r>
        <w:t xml:space="preserve"> </w:t>
      </w:r>
      <w:r>
        <w:t xml:space="preserve">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[@archer1998staphylococcus]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[@otto2009staphylococcus]</w:t>
      </w:r>
      <w:r>
        <w:t xml:space="preserve">. Since these two bacterial strains are found most</w:t>
      </w:r>
      <w:r>
        <w:t xml:space="preserve"> </w:t>
      </w:r>
      <w:r>
        <w:t xml:space="preserve">commonly on the skin or within the areas on campus, I am confident that these</w:t>
      </w:r>
      <w:r>
        <w:t xml:space="preserve"> </w:t>
      </w:r>
      <w:r>
        <w:t xml:space="preserve">results were correctly identified. Both the phylogenetic results and BLAST</w:t>
      </w:r>
      <w:r>
        <w:t xml:space="preserve"> </w:t>
      </w:r>
      <w:r>
        <w:t xml:space="preserve">results match up, which also supports these findings.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was found on the cellphone</w:t>
      </w:r>
      <w:r>
        <w:t xml:space="preserve"> </w:t>
      </w:r>
      <w:r>
        <w:t xml:space="preserve">screens of both professors and students, since this bacteria is found on the</w:t>
      </w:r>
      <w:r>
        <w:t xml:space="preserve"> </w:t>
      </w:r>
      <w:r>
        <w:t xml:space="preserve">outer layers of the skin. Since a majority of people put their phones up to</w:t>
      </w:r>
      <w:r>
        <w:t xml:space="preserve"> </w:t>
      </w:r>
      <w:r>
        <w:t xml:space="preserve">their ear, potentially pressing the phone against their faces, to place phone</w:t>
      </w:r>
      <w:r>
        <w:t xml:space="preserve"> </w:t>
      </w:r>
      <w:r>
        <w:t xml:space="preserve">calls; as well as using the touchscreen with their hands to navigate through</w:t>
      </w:r>
      <w:r>
        <w:t xml:space="preserve"> </w:t>
      </w:r>
      <w:r>
        <w:t xml:space="preserve">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</w:t>
      </w:r>
      <w:r>
        <w:t xml:space="preserve"> </w:t>
      </w:r>
      <w:r>
        <w:t xml:space="preserve">opportunity to be transferred onto cellphone screens.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</w:t>
      </w:r>
    </w:p>
    <w:p>
      <w:pPr>
        <w:pStyle w:val="BodyText"/>
      </w:pPr>
      <w:r>
        <w:t xml:space="preserve">The statistical tests for both the number of colonies and the number of</w:t>
      </w:r>
      <w:r>
        <w:t xml:space="preserve"> </w:t>
      </w:r>
      <w:r>
        <w:t xml:space="preserve">morphotypes gave a wilcox p-value of 1 (Table 4&amp;5). With this p-value in mind, I</w:t>
      </w:r>
      <w:r>
        <w:t xml:space="preserve"> </w:t>
      </w:r>
      <w:r>
        <w:t xml:space="preserve">should reject the null hypothesis for both of my questions, and therefore, this</w:t>
      </w:r>
      <w:r>
        <w:t xml:space="preserve"> </w:t>
      </w:r>
      <w:r>
        <w:t xml:space="preserve">would mean that students did not have a higher number of bacterial colonies</w:t>
      </w:r>
      <w:r>
        <w:t xml:space="preserve"> </w:t>
      </w:r>
      <w:r>
        <w:t xml:space="preserve">found on their phones compared to professors. However the boxplot showing the colony</w:t>
      </w:r>
      <w:r>
        <w:t xml:space="preserve"> </w:t>
      </w:r>
      <w:r>
        <w:t xml:space="preserve">abundance suggests that with a larger sample size there would be a significant</w:t>
      </w:r>
      <w:r>
        <w:t xml:space="preserve"> </w:t>
      </w:r>
      <w:r>
        <w:t xml:space="preserve">difference in the number of colonies between professors and students.For the number of</w:t>
      </w:r>
      <w:r>
        <w:t xml:space="preserve"> </w:t>
      </w:r>
      <w:r>
        <w:t xml:space="preserve">morphotypes, I can conclude that, disregarding outliers, 1 was the median number</w:t>
      </w:r>
      <w:r>
        <w:t xml:space="preserve"> </w:t>
      </w:r>
      <w:r>
        <w:t xml:space="preserve">among both sample groups (Figure 2). The resulting p-value was 1 from the</w:t>
      </w:r>
      <w:r>
        <w:t xml:space="preserve"> </w:t>
      </w:r>
      <w:r>
        <w:t xml:space="preserve">statistical test perfomed (Table 5), and given this value, I fail to reject the</w:t>
      </w:r>
      <w:r>
        <w:t xml:space="preserve"> </w:t>
      </w:r>
      <w:r>
        <w:t xml:space="preserve">null hypothesis. Therefore, I can conclude that although students had a higher</w:t>
      </w:r>
      <w:r>
        <w:t xml:space="preserve"> </w:t>
      </w:r>
      <w:r>
        <w:t xml:space="preserve">number of colonies on their cellphones, the number of morphotypes between both</w:t>
      </w:r>
      <w:r>
        <w:t xml:space="preserve"> </w:t>
      </w:r>
      <w:r>
        <w:t xml:space="preserve">sample groups was similar.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This is</w:t>
      </w:r>
      <w:r>
        <w:t xml:space="preserve"> </w:t>
      </w:r>
      <w:r>
        <w:t xml:space="preserve">also shown through the study done in a clinical setting which displayed that</w:t>
      </w:r>
      <w:r>
        <w:t xml:space="preserve"> </w:t>
      </w:r>
      <w:r>
        <w:t xml:space="preserve">most nurses and doctors had a similar set of bacteria and viruses found on their</w:t>
      </w:r>
      <w:r>
        <w:t xml:space="preserve"> </w:t>
      </w:r>
      <w:r>
        <w:t xml:space="preserve">phones</w:t>
      </w:r>
      <w:r>
        <w:t xml:space="preserve"> </w:t>
      </w:r>
      <w:r>
        <w:t xml:space="preserve">[@ulger2009we]</w:t>
      </w:r>
      <w:r>
        <w:t xml:space="preserve">. Although both professors and students had similar</w:t>
      </w:r>
      <w:r>
        <w:t xml:space="preserve"> </w:t>
      </w:r>
      <w:r>
        <w:t xml:space="preserve">bacteria on their cellphone screens, students were found to have had a higher</w:t>
      </w:r>
      <w:r>
        <w:t xml:space="preserve"> </w:t>
      </w:r>
      <w:r>
        <w:t xml:space="preserve">number of bacterial colonies. This is, most likely, due to millenials using</w:t>
      </w:r>
      <w:r>
        <w:t xml:space="preserve"> </w:t>
      </w:r>
      <w:r>
        <w:t xml:space="preserve">their devices more frequently than their teachers. Since students use their</w:t>
      </w:r>
      <w:r>
        <w:t xml:space="preserve"> </w:t>
      </w:r>
      <w:r>
        <w:t xml:space="preserve">cellphones more often, they transfer more bacteria to their devices.</w:t>
      </w:r>
    </w:p>
    <w:p>
      <w:pPr>
        <w:pStyle w:val="BodyText"/>
      </w:pPr>
      <w:r>
        <w:t xml:space="preserve">Both phylogenies show support that two samples belonged to the same genus</w:t>
      </w:r>
      <w:r>
        <w:t xml:space="preserve"> </w:t>
      </w:r>
      <w:r>
        <w:t xml:space="preserve">(Figure 3 Bootstap = 100, Figure 4 posterior probability = 0.9976). Since both</w:t>
      </w:r>
      <w:r>
        <w:t xml:space="preserve"> </w:t>
      </w:r>
      <w:r>
        <w:t xml:space="preserve">of the bacterial strains belong to the same genus, it is expected that they</w:t>
      </w:r>
      <w:r>
        <w:t xml:space="preserve"> </w:t>
      </w:r>
      <w:r>
        <w:t xml:space="preserve">would be placed together. However, both phylogenies also show that there is no</w:t>
      </w:r>
      <w:r>
        <w:t xml:space="preserve"> </w:t>
      </w:r>
      <w:r>
        <w:t xml:space="preserve">support that any of the strains belong to 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</w:t>
      </w:r>
    </w:p>
    <w:p>
      <w:pPr>
        <w:pStyle w:val="Heading1"/>
      </w:pPr>
      <w:bookmarkStart w:id="30" w:name="figures-and-tables"/>
      <w:r>
        <w:t xml:space="preserve">Figures and Tables</w:t>
      </w:r>
      <w:bookmarkEnd w:id="30"/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Kocuria palustris</w:t>
            </w:r>
            <w:r>
              <w:t xml:space="preserve"> </w:t>
            </w:r>
            <w:r>
              <w:t xml:space="preserve">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Staphylococcus</w:t>
            </w:r>
            <w:r>
              <w:t xml:space="preserve"> </w:t>
            </w:r>
            <w:r>
              <w:t xml:space="preserve">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Staphylococcus epidermidis</w:t>
            </w:r>
            <w:r>
              <w:t xml:space="preserve"> </w:t>
            </w:r>
            <w:r>
              <w:t xml:space="preserve">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 students’ cellphones and professors’ cellphones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from Professor and Student cellphones, 1x dilution. Despite a higher median number of colonies from student samples, the mean values were not significantly different between the 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4:</w:t>
            </w:r>
          </w:p>
        </w:tc>
        <w:tc>
          <w:p>
            <w:pPr>
              <w:pStyle w:val="Compact"/>
              <w:jc w:val="right"/>
            </w:pPr>
            <w:r>
              <w:t xml:space="preserve">Shows The</w:t>
            </w:r>
          </w:p>
        </w:tc>
        <w:tc>
          <w:p>
            <w:pPr>
              <w:pStyle w:val="Compact"/>
              <w:jc w:val="left"/>
            </w:pPr>
            <w:r>
              <w:t xml:space="preserve">p-value resulting from a statistical test for the n</w:t>
            </w:r>
          </w:p>
        </w:tc>
        <w:tc>
          <w:p>
            <w:pPr>
              <w:pStyle w:val="Compact"/>
              <w:jc w:val="left"/>
            </w:pPr>
            <w:r>
              <w:t xml:space="preserve">umber of colonies found on cellphone screens between professors and students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2:</w:t>
      </w:r>
      <w:r>
        <w:t xml:space="preserve">Boxplot showing the number of morphotypes from student cellphones compared to professor cellphones. There was no 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5:</w:t>
            </w:r>
          </w:p>
        </w:tc>
        <w:tc>
          <w:p>
            <w:pPr>
              <w:pStyle w:val="Compact"/>
              <w:jc w:val="right"/>
            </w:pPr>
            <w:r>
              <w:t xml:space="preserve">Table sho</w:t>
            </w:r>
          </w:p>
        </w:tc>
        <w:tc>
          <w:p>
            <w:pPr>
              <w:pStyle w:val="Compact"/>
              <w:jc w:val="left"/>
            </w:pPr>
            <w:r>
              <w:t xml:space="preserve">ws p-value as a result from a statistical test for t</w:t>
            </w:r>
          </w:p>
        </w:tc>
        <w:tc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number of mo</w:t>
            </w:r>
          </w:p>
        </w:tc>
        <w:tc>
          <w:p>
            <w:pPr>
              <w:pStyle w:val="Compact"/>
              <w:jc w:val="right"/>
            </w:pPr>
            <w:r>
              <w:t xml:space="preserve">rphotypes</w:t>
            </w:r>
          </w:p>
        </w:tc>
        <w:tc>
          <w:p>
            <w:pPr>
              <w:pStyle w:val="Compact"/>
              <w:jc w:val="left"/>
            </w:pPr>
            <w:r>
              <w:t xml:space="preserve">found between professor and student cellphones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Bacteria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Matched Sequences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Amount of Different Taxa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SB-AG_S26_L001_R1_001</w:t>
            </w:r>
          </w:p>
        </w:tc>
        <w:tc>
          <w:p>
            <w:pPr>
              <w:pStyle w:val="Compact"/>
              <w:jc w:val="left"/>
            </w:pPr>
            <w:r>
              <w:t xml:space="preserve">Mycoplasma wenyonii</w:t>
            </w:r>
          </w:p>
        </w:tc>
        <w:tc>
          <w:p>
            <w:pPr>
              <w:pStyle w:val="Compact"/>
              <w:jc w:val="left"/>
            </w:pPr>
            <w:r>
              <w:t xml:space="preserve">2789</w:t>
            </w:r>
          </w:p>
        </w:tc>
        <w:tc>
          <w:p>
            <w:pPr>
              <w:pStyle w:val="Compact"/>
              <w:jc w:val="lef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SB-JI_S27_L001_R1_001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salivarius</w:t>
            </w:r>
          </w:p>
        </w:tc>
        <w:tc>
          <w:p>
            <w:pPr>
              <w:pStyle w:val="Compact"/>
              <w:jc w:val="left"/>
            </w:pPr>
            <w:r>
              <w:t xml:space="preserve">30840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SB-SB_S28_L001_R1_001</w:t>
            </w:r>
          </w:p>
        </w:tc>
        <w:tc>
          <w:p>
            <w:pPr>
              <w:pStyle w:val="Compact"/>
              <w:jc w:val="left"/>
            </w:pPr>
            <w:r>
              <w:t xml:space="preserve">Mycoplasma wenyonii</w:t>
            </w:r>
          </w:p>
        </w:tc>
        <w:tc>
          <w:p>
            <w:pPr>
              <w:pStyle w:val="Compact"/>
              <w:jc w:val="left"/>
            </w:pPr>
            <w:r>
              <w:t xml:space="preserve">2833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SB-ProfEY_S25_L001_R1_001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Staphylococcus aureus</w:t>
            </w:r>
          </w:p>
        </w:tc>
        <w:tc>
          <w:p>
            <w:pPr>
              <w:pStyle w:val="Compact"/>
              <w:jc w:val="left"/>
            </w:pPr>
            <w:r>
              <w:t xml:space="preserve">6231</w:t>
            </w:r>
          </w:p>
        </w:tc>
        <w:tc>
          <w:p>
            <w:pPr>
              <w:pStyle w:val="Compact"/>
              <w:jc w:val="left"/>
            </w:pPr>
            <w:r>
              <w:t xml:space="preserve">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SB-ProfNT_S29_L001_R1_001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pneumoniae</w:t>
            </w:r>
          </w:p>
        </w:tc>
        <w:tc>
          <w:p>
            <w:pPr>
              <w:pStyle w:val="Compact"/>
              <w:jc w:val="left"/>
            </w:pPr>
            <w:r>
              <w:t xml:space="preserve">2966</w:t>
            </w:r>
          </w:p>
        </w:tc>
        <w:tc>
          <w:p>
            <w:pPr>
              <w:pStyle w:val="Compact"/>
              <w:jc w:val="lef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SB-ProfSS_S30_L001_R1_001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pneumoniae</w:t>
            </w:r>
          </w:p>
        </w:tc>
        <w:tc>
          <w:p>
            <w:pPr>
              <w:pStyle w:val="Compact"/>
              <w:jc w:val="left"/>
            </w:pPr>
            <w:r>
              <w:t xml:space="preserve">3611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pPr>
        <w:pStyle w:val="BodyText"/>
      </w:pPr>
      <w:r>
        <w:rPr>
          <w:b/>
        </w:rPr>
        <w:t xml:space="preserve">Table 6:</w:t>
      </w:r>
      <w:r>
        <w:t xml:space="preserve"> </w:t>
      </w:r>
      <w:r>
        <w:t xml:space="preserve">Table shows the culture-free BLAST results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ML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</w:t>
      </w:r>
      <w:r>
        <w:t xml:space="preserve"> </w:t>
      </w:r>
      <w:r>
        <w:t xml:space="preserve">This figure shows the PhyML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Mr.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Mr.Bayes phylogeny for Taq and its relationship to the bacteria found on the sample cellphones.</w:t>
      </w:r>
    </w:p>
    <w:p>
      <w:pPr>
        <w:pStyle w:val="BodyText"/>
      </w:pPr>
      <w:r>
        <w:drawing>
          <wp:inline>
            <wp:extent cx="5118100" cy="3365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 of the cultured samples</w:t>
      </w:r>
    </w:p>
    <w:p>
      <w:pPr>
        <w:pStyle w:val="BodyText"/>
      </w:pPr>
      <w:r>
        <w:drawing>
          <wp:inline>
            <wp:extent cx="5295900" cy="525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fre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Image shows the PCR results of the culture-free samples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sequence%20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7:</w:t>
      </w:r>
      <w:r>
        <w:t xml:space="preserve">Bar graph shows the summarized sequence counts for my samples for each phylum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abundance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control</w:t>
            </w:r>
          </w:p>
        </w:tc>
        <w:tc>
          <w:p>
            <w:pPr>
              <w:pStyle w:val="Compact"/>
              <w:jc w:val="left"/>
            </w:pPr>
            <w:r>
              <w:t xml:space="preserve">Proteobacteria</w:t>
            </w:r>
          </w:p>
        </w:tc>
        <w:tc>
          <w:p>
            <w:pPr>
              <w:pStyle w:val="Compact"/>
              <w:jc w:val="right"/>
            </w:pPr>
            <w:r>
              <w:t xml:space="preserve">11261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control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15025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Professor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17349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14749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Table 7:</w:t>
            </w:r>
            <w:r>
              <w:t xml:space="preserve"> </w:t>
            </w: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shows the abundan</w:t>
            </w:r>
          </w:p>
        </w:tc>
        <w:tc>
          <w:p>
            <w:pPr>
              <w:pStyle w:val="Compact"/>
              <w:jc w:val="right"/>
            </w:pPr>
            <w:r>
              <w:t xml:space="preserve">ce of the top Phylum for each sample group including controls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taxa-abund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Bar plot shows the abundance of each taxa per sample group and both controls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strain-diversity-of-streptococc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ources-cited"/>
      <w:r>
        <w:t xml:space="preserve">Sources Cited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36" Target="media/rId36.jpg" /><Relationship Type="http://schemas.openxmlformats.org/officeDocument/2006/relationships/image" Id="rId35" Target="media/rId35.jp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2019-12-03T22:00:51Z</dcterms:created>
  <dcterms:modified xsi:type="dcterms:W3CDTF">2019-12-03T22:00:51Z</dcterms:modified>
</cp:coreProperties>
</file>