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Effects</w:t>
      </w:r>
      <w:r>
        <w:t xml:space="preserve"> </w:t>
      </w:r>
      <w:r>
        <w:t xml:space="preserve">of</w:t>
      </w:r>
      <w:r>
        <w:t xml:space="preserve"> </w:t>
      </w:r>
      <w:r>
        <w:t xml:space="preserve">different</w:t>
      </w:r>
      <w:r>
        <w:t xml:space="preserve"> </w:t>
      </w:r>
      <w:r>
        <w:t xml:space="preserve">storage</w:t>
      </w:r>
      <w:r>
        <w:t xml:space="preserve"> </w:t>
      </w:r>
      <w:r>
        <w:t xml:space="preserve">conditions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</w:t>
      </w:r>
      <w:r>
        <w:t xml:space="preserve"> </w:t>
      </w:r>
      <w:r>
        <w:t xml:space="preserve">microorganisms</w:t>
      </w:r>
      <w:r>
        <w:t xml:space="preserve"> </w:t>
      </w:r>
      <w:r>
        <w:t xml:space="preserve">in</w:t>
      </w:r>
      <w:r>
        <w:t xml:space="preserve"> </w:t>
      </w:r>
      <w:r>
        <w:t xml:space="preserve">ground</w:t>
      </w:r>
      <w:r>
        <w:t xml:space="preserve"> </w:t>
      </w:r>
      <w:r>
        <w:t xml:space="preserve">beef</w:t>
      </w:r>
      <w:r>
        <w:t xml:space="preserve"> </w:t>
      </w:r>
      <w:r>
        <w:t xml:space="preserve">are</w:t>
      </w:r>
      <w:r>
        <w:t xml:space="preserve"> </w:t>
      </w:r>
      <w:r>
        <w:t xml:space="preserve">unknown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 constructed by PhyML.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BLAST.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4).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#6</w:t>
      </w:r>
      <w:r>
        <w:t xml:space="preserve"> </w:t>
      </w:r>
      <w:r>
        <w:t xml:space="preserve">which corresponded to the failed Sanger sequencing data, and the faded band</w:t>
      </w:r>
      <w:r>
        <w:t xml:space="preserve"> </w:t>
      </w:r>
      <w:r>
        <w:t xml:space="preserve">for Sample #3 corresponded to the seemingly failed Sanger sequencing data.</w:t>
      </w:r>
      <w:r>
        <w:t xml:space="preserve"> </w:t>
      </w:r>
      <w:r>
        <w:t xml:space="preserve">Some possible speculations that influenced no bands for Sample #5 and #6</w:t>
      </w:r>
      <w:r>
        <w:t xml:space="preserve"> </w:t>
      </w:r>
      <w:r>
        <w:t xml:space="preserve">could be contamination of tubes and/or pipetting errors.</w:t>
      </w:r>
    </w:p>
    <w:p>
      <w:pPr>
        <w:pStyle w:val="BodyText"/>
      </w:pPr>
      <w:r>
        <w:t xml:space="preserve">4 different identifications were generated from BLAST for Sample</w:t>
      </w:r>
      <w:r>
        <w:t xml:space="preserve"> </w:t>
      </w:r>
      <w:r>
        <w:t xml:space="preserve">#1, 2, 3, and 4:</w:t>
      </w:r>
      <w:r>
        <w:t xml:space="preserve"> </w:t>
      </w:r>
      <w:r>
        <w:rPr>
          <w:i/>
        </w:rPr>
        <w:t xml:space="preserve">Acinetobacter baumannii</w:t>
      </w:r>
      <w:r>
        <w:t xml:space="preserve">,</w:t>
      </w:r>
      <w:r>
        <w:t xml:space="preserve"> </w:t>
      </w:r>
      <w:r>
        <w:rPr>
          <w:i/>
        </w:rPr>
        <w:t xml:space="preserve">Hafnia paralvei</w:t>
      </w:r>
      <w:r>
        <w:t xml:space="preserve">,</w:t>
      </w:r>
      <w:r>
        <w:t xml:space="preserve"> </w:t>
      </w:r>
      <w:r>
        <w:rPr>
          <w:i/>
        </w:rPr>
        <w:t xml:space="preserve">Kocuria rhizophila</w:t>
      </w:r>
      <w:r>
        <w:t xml:space="preserve">, and</w:t>
      </w:r>
      <w:r>
        <w:t xml:space="preserve"> </w:t>
      </w:r>
      <w:r>
        <w:rPr>
          <w:i/>
        </w:rPr>
        <w:t xml:space="preserve">Staphylococcus saprophyticus</w:t>
      </w:r>
      <w:r>
        <w:t xml:space="preserve"> </w:t>
      </w:r>
      <w:r>
        <w:t xml:space="preserve">respectively</w:t>
      </w:r>
      <w:r>
        <w:t xml:space="preserve"> </w:t>
      </w:r>
      <w:r>
        <w:t xml:space="preserve">(Figure 8). All of the samples except for the complete failures was</w:t>
      </w:r>
      <w:r>
        <w:t xml:space="preserve"> </w:t>
      </w:r>
      <w:r>
        <w:t xml:space="preserve">identified with strong confidence to support the results even for</w:t>
      </w:r>
      <w:r>
        <w:t xml:space="preserve"> </w:t>
      </w:r>
      <w:r>
        <w:t xml:space="preserve">the Sample #3 which showed a faded band on the gel and provided the</w:t>
      </w:r>
      <w:r>
        <w:t xml:space="preserve"> </w:t>
      </w:r>
      <w:r>
        <w:t xml:space="preserve">seemingly failed result from Sanger sequencing data. The results exhibited</w:t>
      </w:r>
      <w:r>
        <w:t xml:space="preserve"> </w:t>
      </w:r>
      <w:r>
        <w:t xml:space="preserve">high percent identity and query coverage values with exceptionally small</w:t>
      </w:r>
      <w:r>
        <w:t xml:space="preserve"> </w:t>
      </w:r>
      <w:r>
        <w:t xml:space="preserve">to zero E-values. However, the phylogenic results that grouped Sample #1</w:t>
      </w:r>
      <w:r>
        <w:t xml:space="preserve"> </w:t>
      </w:r>
      <w:r>
        <w:t xml:space="preserve">and #2 did not match with BLAST results.</w:t>
      </w:r>
    </w:p>
    <w:p>
      <w:pPr>
        <w:pStyle w:val="Heading1"/>
      </w:pPr>
      <w:bookmarkStart w:id="41" w:name="sources-cited"/>
      <w:r>
        <w:t xml:space="preserve">Sources Cited</w:t>
      </w:r>
      <w:bookmarkEnd w:id="41"/>
    </w:p>
    <w:bookmarkStart w:id="43" w:name="refs"/>
    <w:bookmarkStart w:id="42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Effects of different storage conditions on the development of microorganisms in ground beef are unknown</dc:title>
  <dc:creator>Kris Choi</dc:creator>
  <cp:keywords/>
  <dcterms:created xsi:type="dcterms:W3CDTF">2019-10-16T15:55:56Z</dcterms:created>
  <dcterms:modified xsi:type="dcterms:W3CDTF">2019-10-16T15:55:56Z</dcterms:modified>
</cp:coreProperties>
</file>