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Don</w:t>
      </w:r>
      <w:r>
        <w:t xml:space="preserve"> </w:t>
      </w:r>
      <w:r>
        <w:t xml:space="preserve">Francisco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Heading2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subsections-are-ok-in-the-results-section-too"/>
      <w:r>
        <w:t xml:space="preserve">Subsections are ok in the results section too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0.0636026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 storage conditions. There was no difference in the mean number of morphotypes (Wilcox p=0.19).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0.1876323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Heading1"/>
      </w:pPr>
      <w:bookmarkStart w:id="28" w:name="discussion"/>
      <w:r>
        <w:t xml:space="preserve">Discussion</w:t>
      </w:r>
      <w:bookmarkEnd w:id="28"/>
    </w:p>
    <w:p>
      <w:pPr>
        <w:pStyle w:val="Heading1"/>
      </w:pPr>
      <w:bookmarkStart w:id="29" w:name="sources-cited"/>
      <w:r>
        <w:t xml:space="preserve">Sources Cited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Don Francisco</dc:creator>
  <cp:keywords/>
  <dcterms:created xsi:type="dcterms:W3CDTF">2019-10-09T16:39:19Z</dcterms:created>
  <dcterms:modified xsi:type="dcterms:W3CDTF">2019-10-09T16:39:19Z</dcterms:modified>
</cp:coreProperties>
</file>