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Effect</w:t>
      </w:r>
      <w:r>
        <w:t xml:space="preserve"> </w:t>
      </w:r>
      <w:r>
        <w:t xml:space="preserve">of</w:t>
      </w:r>
      <w:r>
        <w:t xml:space="preserve"> </w:t>
      </w:r>
      <w:r>
        <w:t xml:space="preserve">different</w:t>
      </w:r>
      <w:r>
        <w:t xml:space="preserve"> </w:t>
      </w:r>
      <w:r>
        <w:t xml:space="preserve">storage</w:t>
      </w:r>
      <w:r>
        <w:t xml:space="preserve"> </w:t>
      </w:r>
      <w:r>
        <w:t xml:space="preserve">conditions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development</w:t>
      </w:r>
      <w:r>
        <w:t xml:space="preserve"> </w:t>
      </w:r>
      <w:r>
        <w:t xml:space="preserve">of</w:t>
      </w:r>
      <w:r>
        <w:t xml:space="preserve"> </w:t>
      </w:r>
      <w:r>
        <w:t xml:space="preserve">microorganisms</w:t>
      </w:r>
      <w:r>
        <w:t xml:space="preserve"> </w:t>
      </w:r>
      <w:r>
        <w:t xml:space="preserve">in</w:t>
      </w:r>
      <w:r>
        <w:t xml:space="preserve"> </w:t>
      </w:r>
      <w:r>
        <w:t xml:space="preserve">ground</w:t>
      </w:r>
      <w:r>
        <w:t xml:space="preserve"> </w:t>
      </w:r>
      <w:r>
        <w:t xml:space="preserve">beef</w:t>
      </w:r>
      <w:r>
        <w:t xml:space="preserve"> </w:t>
      </w:r>
      <w:r>
        <w:t xml:space="preserve">is</w:t>
      </w:r>
      <w:r>
        <w:t xml:space="preserve"> </w:t>
      </w:r>
      <w:r>
        <w:t xml:space="preserve">unknown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FirstParagraph"/>
      </w:pPr>
      <w:r>
        <w:t xml:space="preserve">My primary question was to investigate microbial communities developed in</w:t>
      </w:r>
      <w:r>
        <w:t xml:space="preserve"> </w:t>
      </w:r>
      <w:r>
        <w:t xml:space="preserve">ground beef under different storage conditions. I proposed a hypothesis</w:t>
      </w:r>
      <w:r>
        <w:t xml:space="preserve"> </w:t>
      </w:r>
      <w:r>
        <w:t xml:space="preserve">that more diverse microbial communities would be developed if the meat was</w:t>
      </w:r>
      <w:r>
        <w:t xml:space="preserve"> </w:t>
      </w:r>
      <w:r>
        <w:t xml:space="preserve">stored at room temperature in comparison to the ones kept in a refrigerator</w:t>
      </w:r>
      <w:r>
        <w:t xml:space="preserve"> </w:t>
      </w:r>
      <w:r>
        <w:t xml:space="preserve">as low temperature storage is an essential method to prevent or slow</w:t>
      </w:r>
      <w:r>
        <w:t xml:space="preserve"> </w:t>
      </w:r>
      <w:r>
        <w:t xml:space="preserve">microbial growth</w:t>
      </w:r>
      <w:r>
        <w:t xml:space="preserve"> </w:t>
      </w:r>
      <w:r>
        <w:t xml:space="preserve">(Dave and Ghaly, 2011)</w:t>
      </w:r>
      <w:r>
        <w:t xml:space="preserve">. I designed my study to compare 3 different</w:t>
      </w:r>
      <w:r>
        <w:t xml:space="preserve"> </w:t>
      </w:r>
      <w:r>
        <w:t xml:space="preserve">ground beef brands in either cooled environment or room temperature.</w:t>
      </w:r>
      <w:r>
        <w:t xml:space="preserve"> </w:t>
      </w:r>
      <w:r>
        <w:t xml:space="preserve">The samples stored in a refrigerator provided distinct colonies for</w:t>
      </w:r>
      <w:r>
        <w:t xml:space="preserve"> </w:t>
      </w:r>
      <w:r>
        <w:t xml:space="preserve">extraction while all the samples stored in room temperature resulted in</w:t>
      </w:r>
      <w:r>
        <w:t xml:space="preserve"> </w:t>
      </w:r>
      <w:r>
        <w:t xml:space="preserve">bacterial lawn. The bacterial lawn prevented DNA extraction process and</w:t>
      </w:r>
      <w:r>
        <w:t xml:space="preserve"> </w:t>
      </w:r>
      <w:r>
        <w:t xml:space="preserve">thus led to skewed results only from the refrigerated samples.</w:t>
      </w:r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200µL each). For culturing process,</w:t>
      </w:r>
      <w:r>
        <w:t xml:space="preserve"> </w:t>
      </w:r>
      <w:r>
        <w:t xml:space="preserve">I transferred 100µL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for 4µL each on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Sanger sequencing data delivered from MCLAB. After reviewing the quality</w:t>
      </w:r>
      <w:r>
        <w:t xml:space="preserve"> </w:t>
      </w:r>
      <w:r>
        <w:t xml:space="preserve">of the 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p>
      <w:pPr>
        <w:pStyle w:val="FirstParagraph"/>
      </w:pPr>
      <w:r>
        <w:t xml:space="preserve">To demonstrate successful DNA extraction, I measured DNA concentration</w:t>
      </w:r>
      <w:r>
        <w:t xml:space="preserve"> </w:t>
      </w:r>
      <w:r>
        <w:t xml:space="preserve">values for each sample using Qubit Fluorometer (Figure 1). The data</w:t>
      </w:r>
      <w:r>
        <w:t xml:space="preserve"> </w:t>
      </w:r>
      <w:r>
        <w:t xml:space="preserve">validated that all samples contain DNA in it and the values were within</w:t>
      </w:r>
      <w:r>
        <w:t xml:space="preserve"> </w:t>
      </w:r>
      <w:r>
        <w:t xml:space="preserve">2-30ng/µL range. However, I found no bands in lane 6 and 7, sample #5</w:t>
      </w:r>
      <w:r>
        <w:t xml:space="preserve"> </w:t>
      </w:r>
      <w:r>
        <w:t xml:space="preserve">and 6 respectively, indicating no DNA separated from the sample (Figure 2).</w:t>
      </w:r>
      <w:r>
        <w:t xml:space="preserve"> </w:t>
      </w:r>
      <w:r>
        <w:t xml:space="preserve">Sample #1, 2, and 4 showed bright bands while sample #3 produced</w:t>
      </w:r>
      <w:r>
        <w:t xml:space="preserve"> </w:t>
      </w:r>
      <w:r>
        <w:t xml:space="preserve">a faded band. All the visible bands are appeared to be about 1.5kb in</w:t>
      </w:r>
      <w:r>
        <w:t xml:space="preserve"> </w:t>
      </w:r>
      <w:r>
        <w:t xml:space="preserve">fragment size according to EZ Load 1 kb Molecular Ruler (Figure 2a).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(ng/µL)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t xml:space="preserve">In the boxplot to compare the colony abundances of two treatment groups in</w:t>
      </w:r>
      <w:r>
        <w:t xml:space="preserve"> </w:t>
      </w:r>
      <w:r>
        <w:t xml:space="preserve">1:10 dilution, the refrigerated samples showed widely spread values while</w:t>
      </w:r>
      <w:r>
        <w:t xml:space="preserve"> </w:t>
      </w:r>
      <w:r>
        <w:t xml:space="preserve">the samples from room temperature treatment group only showed 1,000</w:t>
      </w:r>
      <w:r>
        <w:t xml:space="preserve"> </w:t>
      </w:r>
      <w:r>
        <w:t xml:space="preserve">abundances with no other variations (Figure 3). In fact, 1,000 was an</w:t>
      </w:r>
      <w:r>
        <w:t xml:space="preserve"> </w:t>
      </w:r>
      <w:r>
        <w:t xml:space="preserve">arbitrary number to represent the uncountable colony abundance observed</w:t>
      </w:r>
      <w:r>
        <w:t xml:space="preserve"> </w:t>
      </w:r>
      <w:r>
        <w:t xml:space="preserve">from all room temperature samples. No statistical significance was found</w:t>
      </w:r>
      <w:r>
        <w:t xml:space="preserve"> </w:t>
      </w:r>
      <w:r>
        <w:t xml:space="preserve">between the two storage conditions and it failed to reject the null</w:t>
      </w:r>
      <w:r>
        <w:t xml:space="preserve"> </w:t>
      </w:r>
      <w:r>
        <w:t xml:space="preserve">hypothesis (p = 0.20). Similarly in Figure 4, a broad variation of the</w:t>
      </w:r>
      <w:r>
        <w:t xml:space="preserve"> </w:t>
      </w:r>
      <w:r>
        <w:t xml:space="preserve">colony morphotypes was illustrated in the boxplot for refrigerated samples.</w:t>
      </w:r>
      <w:r>
        <w:t xml:space="preserve"> </w:t>
      </w:r>
      <w:r>
        <w:t xml:space="preserve">The p-value of 0.81 shown in the data indicated no significant difference</w:t>
      </w:r>
      <w:r>
        <w:t xml:space="preserve"> </w:t>
      </w:r>
      <w:r>
        <w:t xml:space="preserve">between the two groups and the p-value close to 1 (0.81) suggested a strong</w:t>
      </w:r>
      <w:r>
        <w:t xml:space="preserve"> </w:t>
      </w:r>
      <w:r>
        <w:t xml:space="preserve">confident that the data is random.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sample groups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statistical significance in the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p>
      <w:pPr>
        <w:pStyle w:val="FirstParagraph"/>
      </w:pPr>
      <w:r>
        <w:t xml:space="preserve">After loading the Sanger sequencing data in Geneious Prime, I obtained</w:t>
      </w:r>
      <w:r>
        <w:t xml:space="preserve"> </w:t>
      </w:r>
      <w:r>
        <w:t xml:space="preserve">3 solid data, 3 completely failed data including the negative control,</w:t>
      </w:r>
      <w:r>
        <w:t xml:space="preserve"> </w:t>
      </w:r>
      <w:r>
        <w:t xml:space="preserve">and 1 seemingly failed data (Figure 5). I used the 3 successful data after</w:t>
      </w:r>
      <w:r>
        <w:t xml:space="preserve"> </w:t>
      </w:r>
      <w:r>
        <w:t xml:space="preserve">trimming to create Maximum Likelihood and Bayesian phylogenetic trees</w:t>
      </w:r>
      <w:r>
        <w:t xml:space="preserve"> </w:t>
      </w:r>
      <w:r>
        <w:t xml:space="preserve">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 (Figure 6, 7) and found a strong</w:t>
      </w:r>
      <w:r>
        <w:t xml:space="preserve"> </w:t>
      </w:r>
      <w:r>
        <w:t xml:space="preserve">evidence from both phylogenies that support to group Sample #1 and 2</w:t>
      </w:r>
      <w:r>
        <w:t xml:space="preserve"> </w:t>
      </w:r>
      <w:r>
        <w:t xml:space="preserve">as a monophyletic group (Bayesian posterior probability = 0.9998,</w:t>
      </w:r>
      <w:r>
        <w:t xml:space="preserve"> </w:t>
      </w:r>
      <w:r>
        <w:t xml:space="preserve">ML bootstrap = 98).</w:t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 analyzed by Geneious</w:t>
      </w:r>
      <w:r>
        <w:t xml:space="preserve"> </w:t>
      </w:r>
      <w:r>
        <w:t xml:space="preserve">Prime.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 constructed by MrBayes.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 constructed by PhyML.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p>
      <w:pPr>
        <w:pStyle w:val="FirstParagraph"/>
      </w:pPr>
      <w:r>
        <w:t xml:space="preserve">I provided 3 successful data (Sample #1, 2, and 4) and 1 seemingly failed</w:t>
      </w:r>
      <w:r>
        <w:t xml:space="preserve"> </w:t>
      </w:r>
      <w:r>
        <w:t xml:space="preserve">data (Sample #3) into BLAST to identify each sample and observed 4 different</w:t>
      </w:r>
      <w:r>
        <w:t xml:space="preserve"> </w:t>
      </w:r>
      <w:r>
        <w:t xml:space="preserve">identifications with strong evidence to support the data (Figure 8).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conducted by BLAST.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FirstParagraph"/>
      </w:pPr>
      <w:r>
        <w:t xml:space="preserve">I questioned a level of microbial communities in ground beef under different</w:t>
      </w:r>
      <w:r>
        <w:t xml:space="preserve"> </w:t>
      </w:r>
      <w:r>
        <w:t xml:space="preserve">storage conditions and expected to observe more diverse communities from the</w:t>
      </w:r>
      <w:r>
        <w:t xml:space="preserve"> </w:t>
      </w:r>
      <w:r>
        <w:t xml:space="preserve">samples stored at room temperature than refrigerated samples. However, the</w:t>
      </w:r>
      <w:r>
        <w:t xml:space="preserve"> </w:t>
      </w:r>
      <w:r>
        <w:t xml:space="preserve">petri dishes of the room temperature samples were covered by bacterial lawn</w:t>
      </w:r>
      <w:r>
        <w:t xml:space="preserve"> </w:t>
      </w:r>
      <w:r>
        <w:t xml:space="preserve">instead of forming colonies and no distinct morphotypes were observed</w:t>
      </w:r>
      <w:r>
        <w:t xml:space="preserve"> </w:t>
      </w:r>
      <w:r>
        <w:t xml:space="preserve">(Figure 4).</w:t>
      </w:r>
    </w:p>
    <w:p>
      <w:pPr>
        <w:pStyle w:val="BodyText"/>
      </w:pPr>
      <w:r>
        <w:t xml:space="preserve">The factor that influenced the bacterial lawn in all room temperature</w:t>
      </w:r>
      <w:r>
        <w:t xml:space="preserve"> </w:t>
      </w:r>
      <w:r>
        <w:t xml:space="preserve">samples could be the long swabbing on the surface when subsampled.</w:t>
      </w:r>
      <w:r>
        <w:t xml:space="preserve"> </w:t>
      </w:r>
      <w:r>
        <w:t xml:space="preserve">The highly concentrated stock sample could possibly cause the thick</w:t>
      </w:r>
      <w:r>
        <w:t xml:space="preserve"> </w:t>
      </w:r>
      <w:r>
        <w:t xml:space="preserve">bacterial lawn even though it was diluted down to 1:100. The boxplots</w:t>
      </w:r>
      <w:r>
        <w:t xml:space="preserve"> </w:t>
      </w:r>
      <w:r>
        <w:t xml:space="preserve">in Figure 3 and 4 were displaying data from skewed results due to the</w:t>
      </w:r>
      <w:r>
        <w:t xml:space="preserve"> </w:t>
      </w:r>
      <w:r>
        <w:t xml:space="preserve">unreliable outcomes from room temperature samples. A different approach</w:t>
      </w:r>
      <w:r>
        <w:t xml:space="preserve"> </w:t>
      </w:r>
      <w:r>
        <w:t xml:space="preserve">to enhance the results could be by using streaking method and/or shortening</w:t>
      </w:r>
      <w:r>
        <w:t xml:space="preserve"> </w:t>
      </w:r>
      <w:r>
        <w:t xml:space="preserve">the time when swabbing the sample on the surface.</w:t>
      </w:r>
    </w:p>
    <w:p>
      <w:pPr>
        <w:pStyle w:val="BodyText"/>
      </w:pPr>
      <w:r>
        <w:t xml:space="preserve">The gel image from electrophoresis showed no bands for Sample #5 and #6</w:t>
      </w:r>
      <w:r>
        <w:t xml:space="preserve"> </w:t>
      </w:r>
      <w:r>
        <w:t xml:space="preserve">which corresponded to the failed Sanger sequencing data, and the faded band</w:t>
      </w:r>
      <w:r>
        <w:t xml:space="preserve"> </w:t>
      </w:r>
      <w:r>
        <w:t xml:space="preserve">for Sample #3 corresponded to the seemingly failed Sanger sequencing data.</w:t>
      </w:r>
      <w:r>
        <w:t xml:space="preserve"> </w:t>
      </w:r>
      <w:r>
        <w:t xml:space="preserve">Some possible speculations that influenced no bands for Sample #5 and #6</w:t>
      </w:r>
      <w:r>
        <w:t xml:space="preserve"> </w:t>
      </w:r>
      <w:r>
        <w:t xml:space="preserve">could be contamination of tubes and/or pipetting errors.</w:t>
      </w:r>
    </w:p>
    <w:p>
      <w:pPr>
        <w:pStyle w:val="BodyText"/>
      </w:pPr>
      <w:r>
        <w:t xml:space="preserve">4 different identifications were generated from BLAST for Sample</w:t>
      </w:r>
      <w:r>
        <w:t xml:space="preserve"> </w:t>
      </w:r>
      <w:r>
        <w:t xml:space="preserve">#1, 2, 3, and 4:</w:t>
      </w:r>
      <w:r>
        <w:t xml:space="preserve"> </w:t>
      </w:r>
      <w:r>
        <w:rPr>
          <w:i/>
        </w:rPr>
        <w:t xml:space="preserve">Acinetobacter baumannii</w:t>
      </w:r>
      <w:r>
        <w:t xml:space="preserve">,</w:t>
      </w:r>
      <w:r>
        <w:t xml:space="preserve"> </w:t>
      </w:r>
      <w:r>
        <w:rPr>
          <w:i/>
        </w:rPr>
        <w:t xml:space="preserve">Hafnia paralvei</w:t>
      </w:r>
      <w:r>
        <w:t xml:space="preserve">,</w:t>
      </w:r>
      <w:r>
        <w:t xml:space="preserve"> </w:t>
      </w:r>
      <w:r>
        <w:rPr>
          <w:i/>
        </w:rPr>
        <w:t xml:space="preserve">Kocuria rhizophila</w:t>
      </w:r>
      <w:r>
        <w:t xml:space="preserve">, and</w:t>
      </w:r>
      <w:r>
        <w:t xml:space="preserve"> </w:t>
      </w:r>
      <w:r>
        <w:rPr>
          <w:i/>
        </w:rPr>
        <w:t xml:space="preserve">Staphylococcus saprophyticus</w:t>
      </w:r>
      <w:r>
        <w:t xml:space="preserve"> </w:t>
      </w:r>
      <w:r>
        <w:t xml:space="preserve">respectively</w:t>
      </w:r>
      <w:r>
        <w:t xml:space="preserve"> </w:t>
      </w:r>
      <w:r>
        <w:t xml:space="preserve">(Figure 8). All of the samples except for the complete failures was</w:t>
      </w:r>
      <w:r>
        <w:t xml:space="preserve"> </w:t>
      </w:r>
      <w:r>
        <w:t xml:space="preserve">identified with strong confidence to support the results even for</w:t>
      </w:r>
      <w:r>
        <w:t xml:space="preserve"> </w:t>
      </w:r>
      <w:r>
        <w:t xml:space="preserve">the Sample #3 which showed a faded band on the gel and provided the</w:t>
      </w:r>
      <w:r>
        <w:t xml:space="preserve"> </w:t>
      </w:r>
      <w:r>
        <w:t xml:space="preserve">seemingly failed result from Sanger sequencing data. The results exhibited</w:t>
      </w:r>
      <w:r>
        <w:t xml:space="preserve"> </w:t>
      </w:r>
      <w:r>
        <w:t xml:space="preserve">high percent identity and query coverage values with exceptionally small</w:t>
      </w:r>
      <w:r>
        <w:t xml:space="preserve"> </w:t>
      </w:r>
      <w:r>
        <w:t xml:space="preserve">to zero E-values. However, the phylogenic results that grouped Sample #1</w:t>
      </w:r>
      <w:r>
        <w:t xml:space="preserve"> </w:t>
      </w:r>
      <w:r>
        <w:t xml:space="preserve">and #2 did not match with BLAST results.</w:t>
      </w:r>
    </w:p>
    <w:p>
      <w:pPr>
        <w:pStyle w:val="Heading1"/>
      </w:pPr>
      <w:bookmarkStart w:id="41" w:name="sources-cited"/>
      <w:r>
        <w:t xml:space="preserve">Sources Cited</w:t>
      </w:r>
      <w:bookmarkEnd w:id="41"/>
    </w:p>
    <w:bookmarkStart w:id="43" w:name="refs"/>
    <w:bookmarkStart w:id="42" w:name="ref-dave2011meat"/>
    <w:p>
      <w:pPr>
        <w:pStyle w:val="Bibliography"/>
      </w:pPr>
      <w:r>
        <w:t xml:space="preserve">Dave,D. and Ghaly,A.E. (2011) Meat spoilage mechanisms and preservation techniques: A critical review.</w:t>
      </w:r>
      <w:r>
        <w:t xml:space="preserve"> </w:t>
      </w:r>
      <w:r>
        <w:rPr>
          <w:i/>
        </w:rPr>
        <w:t xml:space="preserve">American Journal of Agricultural and Biological Sciences</w:t>
      </w:r>
      <w:r>
        <w:t xml:space="preserve">,</w:t>
      </w:r>
      <w:r>
        <w:t xml:space="preserve"> </w:t>
      </w:r>
      <w:r>
        <w:rPr>
          <w:b/>
        </w:rPr>
        <w:t xml:space="preserve">6</w:t>
      </w:r>
      <w:r>
        <w:t xml:space="preserve">, 486–510.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Effect of different storage conditions on the development of microorganisms in ground beef is unknown</dc:title>
  <dc:creator>Kris Choi</dc:creator>
  <cp:keywords/>
  <dcterms:created xsi:type="dcterms:W3CDTF">2019-10-16T15:31:08Z</dcterms:created>
  <dcterms:modified xsi:type="dcterms:W3CDTF">2019-10-16T15:31:08Z</dcterms:modified>
</cp:coreProperties>
</file>