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5.png" ContentType="image/png"/>
  <Override PartName="/word/media/rId41.png" ContentType="image/png"/>
  <Override PartName="/word/media/rId44.png" ContentType="image/png"/>
  <Override PartName="/word/media/rId48.png" ContentType="image/png"/>
  <Override PartName="/word/media/rId43.png" ContentType="image/png"/>
  <Override PartName="/word/media/rId42.png" ContentType="image/png"/>
  <Override PartName="/word/media/rId47.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tables-and-graphs"/>
      <w:r>
        <w:t xml:space="preserve">Tables and Graphs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r>
      <w:tr>
        <w:tc>
          <w:p>
            <w:pPr>
              <w:pStyle w:val="Compact"/>
              <w:jc w:val="left"/>
            </w:pPr>
            <w:r>
              <w:t xml:space="preserve">Ralstonia</w:t>
            </w:r>
          </w:p>
        </w:tc>
        <w:tc>
          <w:p>
            <w:pPr>
              <w:pStyle w:val="Compact"/>
              <w:jc w:val="right"/>
            </w:pPr>
            <w:r>
              <w:t xml:space="preserve">68508</w:t>
            </w:r>
          </w:p>
        </w:tc>
      </w:tr>
      <w:tr>
        <w:tc>
          <w:p>
            <w:pPr>
              <w:pStyle w:val="Compact"/>
              <w:jc w:val="left"/>
            </w:pPr>
            <w:r>
              <w:t xml:space="preserve">Staphylococcus</w:t>
            </w:r>
          </w:p>
        </w:tc>
        <w:tc>
          <w:p>
            <w:pPr>
              <w:pStyle w:val="Compact"/>
              <w:jc w:val="right"/>
            </w:pPr>
            <w:r>
              <w:t xml:space="preserve">3068</w:t>
            </w:r>
          </w:p>
        </w:tc>
      </w:tr>
      <w:tr>
        <w:tc>
          <w:p>
            <w:pPr>
              <w:pStyle w:val="Compact"/>
              <w:jc w:val="left"/>
            </w:pPr>
            <w:r>
              <w:t xml:space="preserve">Bradyrhizobium</w:t>
            </w:r>
          </w:p>
        </w:tc>
        <w:tc>
          <w:p>
            <w:pPr>
              <w:pStyle w:val="Compact"/>
              <w:jc w:val="right"/>
            </w:pPr>
            <w:r>
              <w:t xml:space="preserve">2394</w:t>
            </w:r>
          </w:p>
        </w:tc>
      </w:tr>
      <w:tr>
        <w:tc>
          <w:p>
            <w:pPr>
              <w:pStyle w:val="Compact"/>
              <w:jc w:val="left"/>
            </w:pPr>
            <w: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t xml:space="preserve">Candidatus</w:t>
            </w:r>
          </w:p>
        </w:tc>
        <w:tc>
          <w:p>
            <w:pPr>
              <w:pStyle w:val="Compact"/>
              <w:jc w:val="right"/>
            </w:pPr>
            <w:r>
              <w:t xml:space="preserve">731</w:t>
            </w:r>
          </w:p>
        </w:tc>
      </w:tr>
      <w:tr>
        <w:tc>
          <w:p>
            <w:pPr>
              <w:pStyle w:val="Compact"/>
              <w:jc w:val="left"/>
            </w:pPr>
            <w:r>
              <w:t xml:space="preserve">Mucilaginibacter</w:t>
            </w:r>
          </w:p>
        </w:tc>
        <w:tc>
          <w:p>
            <w:pPr>
              <w:pStyle w:val="Compact"/>
              <w:jc w:val="right"/>
            </w:pPr>
            <w:r>
              <w:t xml:space="preserve">691</w:t>
            </w:r>
          </w:p>
        </w:tc>
      </w:tr>
      <w:tr>
        <w:tc>
          <w:p>
            <w:pPr>
              <w:pStyle w:val="Compact"/>
              <w:jc w:val="left"/>
            </w:pPr>
            <w:r>
              <w:t xml:space="preserve">Bacillus</w:t>
            </w:r>
          </w:p>
        </w:tc>
        <w:tc>
          <w:p>
            <w:pPr>
              <w:pStyle w:val="Compact"/>
              <w:jc w:val="right"/>
            </w:pPr>
            <w:r>
              <w:t xml:space="preserve">605</w:t>
            </w:r>
          </w:p>
        </w:tc>
      </w:tr>
      <w:tr>
        <w:tc>
          <w:p>
            <w:pPr>
              <w:pStyle w:val="Compact"/>
              <w:jc w:val="left"/>
            </w:pPr>
            <w:r>
              <w:t xml:space="preserve">Sphingomonas</w:t>
            </w:r>
          </w:p>
        </w:tc>
        <w:tc>
          <w:p>
            <w:pPr>
              <w:pStyle w:val="Compact"/>
              <w:jc w:val="right"/>
            </w:pPr>
            <w:r>
              <w:t xml:space="preserve">565</w:t>
            </w:r>
          </w:p>
        </w:tc>
      </w:tr>
      <w:tr>
        <w:tc>
          <w:p>
            <w:pPr>
              <w:pStyle w:val="Compact"/>
              <w:jc w:val="left"/>
            </w:pPr>
            <w: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genus returned from blast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t xml:space="preserve">Bradyrhizobium</w:t>
            </w:r>
          </w:p>
        </w:tc>
        <w:tc>
          <w:p>
            <w:pPr>
              <w:pStyle w:val="Compact"/>
              <w:jc w:val="right"/>
            </w:pPr>
            <w:r>
              <w:t xml:space="preserve">284</w:t>
            </w:r>
          </w:p>
        </w:tc>
      </w:tr>
      <w:tr>
        <w:tc>
          <w:p>
            <w:pPr>
              <w:pStyle w:val="Compact"/>
              <w:jc w:val="left"/>
            </w:pPr>
            <w:r>
              <w:t xml:space="preserve">Pseudomonas</w:t>
            </w:r>
          </w:p>
        </w:tc>
        <w:tc>
          <w:p>
            <w:pPr>
              <w:pStyle w:val="Compact"/>
              <w:jc w:val="right"/>
            </w:pPr>
            <w:r>
              <w:t xml:space="preserve">92</w:t>
            </w:r>
          </w:p>
        </w:tc>
      </w:tr>
      <w:tr>
        <w:tc>
          <w:p>
            <w:pPr>
              <w:pStyle w:val="Compact"/>
              <w:jc w:val="left"/>
            </w:pPr>
            <w:r>
              <w:t xml:space="preserve">Roseiarcus</w:t>
            </w:r>
          </w:p>
        </w:tc>
        <w:tc>
          <w:p>
            <w:pPr>
              <w:pStyle w:val="Compact"/>
              <w:jc w:val="right"/>
            </w:pPr>
            <w:r>
              <w:t xml:space="preserve">53</w:t>
            </w:r>
          </w:p>
        </w:tc>
      </w:tr>
      <w:tr>
        <w:tc>
          <w:p>
            <w:pPr>
              <w:pStyle w:val="Compact"/>
              <w:jc w:val="left"/>
            </w:pPr>
            <w:r>
              <w:t xml:space="preserve">Burkholderia</w:t>
            </w:r>
          </w:p>
        </w:tc>
        <w:tc>
          <w:p>
            <w:pPr>
              <w:pStyle w:val="Compact"/>
              <w:jc w:val="right"/>
            </w:pPr>
            <w:r>
              <w:t xml:space="preserve">28</w:t>
            </w:r>
          </w:p>
        </w:tc>
      </w:tr>
      <w:tr>
        <w:tc>
          <w:p>
            <w:pPr>
              <w:pStyle w:val="Compact"/>
              <w:jc w:val="left"/>
            </w:pPr>
            <w:r>
              <w:t xml:space="preserve">Mycobacterium</w:t>
            </w:r>
          </w:p>
        </w:tc>
        <w:tc>
          <w:p>
            <w:pPr>
              <w:pStyle w:val="Compact"/>
              <w:jc w:val="right"/>
            </w:pPr>
            <w:r>
              <w:t xml:space="preserve">18</w:t>
            </w:r>
          </w:p>
        </w:tc>
      </w:tr>
      <w:tr>
        <w:tc>
          <w:p>
            <w:pPr>
              <w:pStyle w:val="Compact"/>
              <w:jc w:val="left"/>
            </w:pPr>
            <w:r>
              <w:t xml:space="preserve">Thermosporothrix</w:t>
            </w:r>
          </w:p>
        </w:tc>
        <w:tc>
          <w:p>
            <w:pPr>
              <w:pStyle w:val="Compact"/>
              <w:jc w:val="right"/>
            </w:pPr>
            <w:r>
              <w:t xml:space="preserve">14</w:t>
            </w:r>
          </w:p>
        </w:tc>
      </w:tr>
      <w:tr>
        <w:tc>
          <w:p>
            <w:pPr>
              <w:pStyle w:val="Compact"/>
              <w:jc w:val="left"/>
            </w:pPr>
            <w:r>
              <w:t xml:space="preserve">Gaiella</w:t>
            </w:r>
          </w:p>
        </w:tc>
        <w:tc>
          <w:p>
            <w:pPr>
              <w:pStyle w:val="Compact"/>
              <w:jc w:val="right"/>
            </w:pPr>
            <w:r>
              <w:t xml:space="preserve">13</w:t>
            </w:r>
          </w:p>
        </w:tc>
      </w:tr>
      <w:tr>
        <w:tc>
          <w:p>
            <w:pPr>
              <w:pStyle w:val="Compact"/>
              <w:jc w:val="left"/>
            </w:pPr>
            <w:r>
              <w:t xml:space="preserve">Massilia</w:t>
            </w:r>
          </w:p>
        </w:tc>
        <w:tc>
          <w:p>
            <w:pPr>
              <w:pStyle w:val="Compact"/>
              <w:jc w:val="right"/>
            </w:pPr>
            <w:r>
              <w:t xml:space="preserve">9</w:t>
            </w:r>
          </w:p>
        </w:tc>
      </w:tr>
      <w:tr>
        <w:tc>
          <w:p>
            <w:pPr>
              <w:pStyle w:val="Compact"/>
              <w:jc w:val="left"/>
            </w:pPr>
            <w:r>
              <w:t xml:space="preserve">Pedomicrobium</w:t>
            </w:r>
          </w:p>
        </w:tc>
        <w:tc>
          <w:p>
            <w:pPr>
              <w:pStyle w:val="Compact"/>
              <w:jc w:val="right"/>
            </w:pPr>
            <w:r>
              <w:t xml:space="preserve">7</w:t>
            </w:r>
          </w:p>
        </w:tc>
      </w:tr>
      <w:tr>
        <w:tc>
          <w:p>
            <w:pPr>
              <w:pStyle w:val="Compact"/>
              <w:jc w:val="left"/>
            </w:pPr>
            <w: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20bla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Ralstonia</w:t>
            </w:r>
          </w:p>
        </w:tc>
        <w:tc>
          <w:p>
            <w:pPr>
              <w:pStyle w:val="Compact"/>
              <w:jc w:val="left"/>
            </w:pPr>
            <w:r>
              <w:t xml:space="preserve">solanacearum</w:t>
            </w:r>
          </w:p>
        </w:tc>
        <w:tc>
          <w:p>
            <w:pPr>
              <w:pStyle w:val="Compact"/>
              <w:jc w:val="right"/>
            </w:pPr>
            <w:r>
              <w:t xml:space="preserve">68505</w:t>
            </w:r>
          </w:p>
        </w:tc>
      </w:tr>
      <w:tr>
        <w:tc>
          <w:p>
            <w:pPr>
              <w:pStyle w:val="Compact"/>
              <w:jc w:val="left"/>
            </w:pPr>
            <w:r>
              <w:t xml:space="preserve">Staphylococcus</w:t>
            </w:r>
          </w:p>
        </w:tc>
        <w:tc>
          <w:p>
            <w:pPr>
              <w:pStyle w:val="Compact"/>
              <w:jc w:val="left"/>
            </w:pPr>
            <w:r>
              <w:t xml:space="preserve">aureus</w:t>
            </w:r>
          </w:p>
        </w:tc>
        <w:tc>
          <w:p>
            <w:pPr>
              <w:pStyle w:val="Compact"/>
              <w:jc w:val="right"/>
            </w:pPr>
            <w:r>
              <w:t xml:space="preserve">3059</w:t>
            </w:r>
          </w:p>
        </w:tc>
      </w:tr>
      <w:tr>
        <w:tc>
          <w:p>
            <w:pPr>
              <w:pStyle w:val="Compact"/>
              <w:jc w:val="left"/>
            </w:pPr>
            <w:r>
              <w:t xml:space="preserve">Proteobacteria</w:t>
            </w:r>
          </w:p>
        </w:tc>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20Identity-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curated.count</w:t>
            </w:r>
          </w:p>
        </w:tc>
      </w:tr>
      <w:tr>
        <w:tc>
          <w:p>
            <w:pPr>
              <w:pStyle w:val="Compact"/>
              <w:jc w:val="left"/>
            </w:pPr>
            <w: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yea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20by%20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20analysi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found matched in phyloseq.</w:t>
      </w:r>
      <w:r>
        <w:br/>
      </w:r>
      <w:r>
        <w:t xml:space="preserve"># Sources Cited</w:t>
      </w:r>
    </w:p>
    <w:bookmarkStart w:id="64" w:name="refs"/>
    <w:bookmarkStart w:id="49" w:name="ref-fastqc"/>
    <w:p>
      <w:pPr>
        <w:pStyle w:val="Bibliography"/>
      </w:pPr>
      <w:r>
        <w:t xml:space="preserve">Andrews,S. (2010) FastQC: A quality control tool for high throughput sequence data.</w:t>
      </w:r>
    </w:p>
    <w:bookmarkEnd w:id="49"/>
    <w:bookmarkStart w:id="50"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50"/>
    <w:bookmarkStart w:id="51"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51"/>
    <w:bookmarkStart w:id="52"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52"/>
    <w:bookmarkStart w:id="53"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53"/>
    <w:bookmarkStart w:id="54"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54"/>
    <w:bookmarkStart w:id="55"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55"/>
    <w:bookmarkStart w:id="56"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56"/>
    <w:bookmarkStart w:id="57"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57"/>
    <w:bookmarkStart w:id="58"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58"/>
    <w:bookmarkStart w:id="59"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59"/>
    <w:bookmarkStart w:id="60"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60"/>
    <w:bookmarkStart w:id="61"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61"/>
    <w:bookmarkStart w:id="62"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62"/>
    <w:bookmarkStart w:id="63"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2019-11-30T22:25:59Z</dcterms:created>
  <dcterms:modified xsi:type="dcterms:W3CDTF">2019-11-30T22:25:59Z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