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10/21/2019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derived via Sanger sanquencing. The primary aims of this analysis were to assess sequence usability, quality, and length for the 16S sequences, and then place them in phylogenetic context. First I cleaned the sequences in Geneious Prime to remove incorrect or low quality calls from Sanger sequencing. The sequences were cleaned conservatively, especially for phylogentic inference, to ensure the integrity of the data. After cleaning the data, I sorted them into groups based on their quality for further analysis.</w:t>
      </w:r>
    </w:p>
    <w:p>
      <w:pPr>
        <w:pStyle w:val="BodyText"/>
      </w:pPr>
      <w:r>
        <w:t xml:space="preserve">I found BLAST matches for the cleaned, acceptable sequences against NCBI’s GenBank database and developed phylogenetic trees through Maximum Likelihood and Bayesian approaches. The Maximum Likelihood approach finds the most probable tree by maximizing a likelihood function. In contrast, the Bayesian approach creates many trees and uses the previous results to make the new tree. I used two contrarian approaches to provide different insights on the sequences. In this case, both approaches built the same tree with similar confidence levels. This provides strong support for the phylogenetic inferences made from the 16S sequences.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1" w:name="methods"/>
      <w:r>
        <w:t xml:space="preserve">Methods</w:t>
      </w:r>
      <w:bookmarkEnd w:id="21"/>
    </w:p>
    <w:p>
      <w:pPr>
        <w:pStyle w:val="FirstParagraph"/>
      </w:pPr>
      <w:r>
        <w:t xml:space="preserve">First, I sorted each of the 40 sequences into two categories: useable and unusable. Unusable sequences had either very short (only 5 base pairs long) or did not have any long stretches of high to medium quality reads. I considered all other sequences to be useable. I investigated the unusable sequences to determine possible reasons for their Sanger sequencing failures. I carefully looked for repeating patterns, messy underlying contamination, or messy peaks. I trimmed and cleaned the useable sequences and further sorted into very good and acceptable. The very good sequences had long stretches of high quality reads, which show up light blue in Geneious Prime. I considered all other sequences to be acceptable. I aligned the 6 very good sequences and created two phylogenies with different methods. Both the very good and acceptable sequences were matched to the BLAST nucleotide database.</w:t>
      </w:r>
    </w:p>
    <w:p>
      <w:pPr>
        <w:pStyle w:val="BodyText"/>
      </w:pPr>
      <w:r>
        <w:t xml:space="preserve">All data files are stored in the data folder of this project. The raw data files are contained in raw_data and were not altered during this analysis. I placed the clean sequence .fasta files in sequence_data, with three folders for the corresponding acceptable, unusable, and very good sequences. A thermus aquaticus 16S sequence is also in the sequence data folder. I used this sequence during the alignment and as an outgroup for both phylogenies. The multiple sequence alignment and the geneious files for PhyML and MrBayes alignments are contained in the alignments folder. In addition, I saved the sorted topologies and posterior output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I trimmed both ends of the sequences to reduce low quality, common to the ends of Sanger sequences. I conducted the trimming conservatively to have higher confidence in downstream analyses. I trimmed bases if they contained any baseline contamination, low peaks, messy peaks, or if the peaks began to span multiple nucleotide positions with only one clear peak. The end of Sanger sequence data is typically messy, so I carefully analyzed the last 100-200 base pairs of each sequence. After trimming, I assessed the usability of the sequences, separating them into three groups: very good, acceptable, and unusable. Very good sequences had long stretches (more than 100 base pairs) of high quality reads. I inspected the entirety of the very good sequences to catch any internally miscalled bases and add the associated ambiguity codes. Acceptable sequences had mostly high quality reads without long stretches. Poor sequences had some high quality reads, but overall looked messy. I considered sequences unuseable when they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I used the following settings for the MAFFT algorithm: scoring matrix of 200PAM / k=12, gap open penalty of 1.53, and offset value of 0.123. I aligned the six very good sequences with a 16S sequence from</w:t>
      </w:r>
      <w:r>
        <w:t xml:space="preserve"> </w:t>
      </w:r>
      <w:r>
        <w:rPr>
          <w:i/>
        </w:rPr>
        <w:t xml:space="preserve">Thermus aquaticus</w:t>
      </w:r>
      <w:r>
        <w:t xml:space="preserve"> </w:t>
      </w:r>
      <w:r>
        <w:t xml:space="preserve">with accension code NR_025900.1</w:t>
      </w:r>
      <w:r>
        <w:t xml:space="preserve"> </w:t>
      </w:r>
      <w:r>
        <w:t xml:space="preserve">(Saul</w:t>
      </w:r>
      <w:r>
        <w:t xml:space="preserve"> </w:t>
      </w:r>
      <w:r>
        <w:rPr>
          <w:i/>
        </w:rPr>
        <w:t xml:space="preserve">et al.</w:t>
      </w:r>
      <w:r>
        <w:t xml:space="preserve">, 1993)</w:t>
      </w:r>
      <w:r>
        <w:t xml:space="preserve">. I trimmed the</w:t>
      </w:r>
      <w:r>
        <w:t xml:space="preserve"> </w:t>
      </w:r>
      <w:r>
        <w:rPr>
          <w:i/>
        </w:rPr>
        <w:t xml:space="preserve">Thermus aquaticus</w:t>
      </w:r>
      <w:r>
        <w:t xml:space="preserve"> </w:t>
      </w:r>
      <w:r>
        <w:t xml:space="preserve">sequence to match the size of the alignments of the other six sequences, or 872 base pairs long. Then, I ran the alignment a second time to tighten the alignment on these specific base pairs.</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 Both approaches were ran through Geneious Prime after downloading the methods from the web. I compared the results of both phylogenies to each other to see if the contradictory methods gave different results.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I used the 16S sequence from</w:t>
      </w:r>
      <w:r>
        <w:t xml:space="preserve"> </w:t>
      </w:r>
      <w:r>
        <w:rPr>
          <w:i/>
        </w:rPr>
        <w:t xml:space="preserve">Thermus aquaticus</w:t>
      </w:r>
      <w:r>
        <w:t xml:space="preserve"> </w:t>
      </w:r>
      <w:r>
        <w:t xml:space="preserve">as an outgroup. This outgroup was rooted through Geneious Prime. I considered a bootstrap value above, or equal to, 80 to be strong.</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I used the 16S sequence from</w:t>
      </w:r>
      <w:r>
        <w:t xml:space="preserve"> </w:t>
      </w:r>
      <w:r>
        <w:rPr>
          <w:i/>
        </w:rPr>
        <w:t xml:space="preserve">Thermus aquaticus</w:t>
      </w:r>
      <w:r>
        <w:t xml:space="preserve"> </w:t>
      </w:r>
      <w:r>
        <w:t xml:space="preserve">as an outgroup. This outgroup was rooted through Geneious Prime. I considered a probability above 95 to be strong.</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More specifically, I searched the (nr/nt) database in GenBank. All BLAST searches were done using the highly similar sequences (megablast) algorithm. All matches were selected by choosing which species was most represented at the top of the results list. Results from the initial list, sorted by query cover, graphical representation, and taxonomy were all considered. If I found a couple of good matches for the sequences the more general, higher, taxa was chosen.</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The average sequence length was 500 base pairs. Eleven sequence were above 500 base pairs while eleven sequence were below 500 base pairs. Of the 6 sequences used for sequence alignment the longest sequence was 797 while the smallest was 404 base pairs. Seven sequences were total fails producing only 5 N’s after Sanger sequencing. Another 11 had messy sequences throughout with frequent unidentifiable bases scattered throughout the middle of the sequence. All of the 40 sequences were located in 16S. I edited, or added ambiguity codes, to 8 sequences. Of these only two had more than one edit, while the largest number of edits I made to a single sequence was 5.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in a monophyletic clade (Figure 1; ML bootstrap &gt; 80, Figure 2; Bayesian posterior probability &gt; 95 ). Of this I inferred P_1_27f_G04 and AF5_27f_E06 group together (Figure 1; ML bootstrap = 80, Bayesian posterior probaility &gt; 95); and AFM3_27f_C01 grouped with MCU17_27f_B08 with strong confidence (Figure 1; ML bootstrap &gt; 80, Bayesian posterior probaility &gt; 95). I found a closer relationship between AFM3_27f_C01, MCU17_27f_G04, P_1_27f_G04 and AF5_27f_E06 to EM1-9_27f_C05 than MCU12_27f_F07 (Figure 1; ML bootstrap &gt; 80, Bayesian posterior probaility &gt; 95). The length of the tips for P_1_27f_G04 and AF5_27f_E06 show extremely high similarity between these two sequences.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Sixteen sequences had a quary cover of 100%. Every percent identity was above 80% with 6 sequences with 100% identify and 11 sequences over 95% identity.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rPr>
                <w:i/>
              </w:rPr>
              <w:t xml:space="preserve">Staphylococcus capitis</w:t>
            </w:r>
            <w:r>
              <w:t xml:space="preserve"> </w:t>
            </w:r>
            <w:r>
              <w:t xml:space="preserve">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rPr>
                <w:i/>
              </w:rPr>
              <w:t xml:space="preserve">Staphylococcus hominis strain</w:t>
            </w:r>
            <w:r>
              <w:t xml:space="preserve"> </w:t>
            </w:r>
            <w:r>
              <w:t xml:space="preserve">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rPr>
                <w:i/>
              </w:rPr>
              <w:t xml:space="preserve">Staphylococcus epidermidis</w:t>
            </w:r>
            <w:r>
              <w:t xml:space="preserve"> </w:t>
            </w:r>
            <w:r>
              <w:t xml:space="preserve">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rPr>
                <w:i/>
              </w:rPr>
              <w:t xml:space="preserve">Staphylococcus hominis</w:t>
            </w:r>
            <w:r>
              <w:t xml:space="preserve"> </w:t>
            </w:r>
            <w:r>
              <w:t xml:space="preserve">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rPr>
                <w:i/>
              </w:rPr>
              <w:t xml:space="preserve">Bacillus licheniformis</w:t>
            </w:r>
            <w:r>
              <w:t xml:space="preserve"> </w:t>
            </w:r>
            <w:r>
              <w:t xml:space="preserve">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rPr>
                <w:i/>
              </w:rPr>
              <w:t xml:space="preserve">Brevundimonas vesicularis</w:t>
            </w:r>
            <w:r>
              <w:t xml:space="preserve"> </w:t>
            </w:r>
            <w:r>
              <w:t xml:space="preserve">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rPr>
                <w:i/>
              </w:rPr>
              <w:t xml:space="preserve">Neisseria perflava</w:t>
            </w:r>
            <w:r>
              <w:t xml:space="preserve"> </w:t>
            </w:r>
            <w:r>
              <w:t xml:space="preserve">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rPr>
                <w:i/>
              </w:rPr>
              <w:t xml:space="preserve">Neisseria perflava</w:t>
            </w:r>
            <w:r>
              <w:t xml:space="preserve"> </w:t>
            </w:r>
            <w:r>
              <w:t xml:space="preserve">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rPr>
                <w:i/>
              </w:rPr>
              <w:t xml:space="preserve">Pantoea sp.</w:t>
            </w:r>
            <w:r>
              <w:t xml:space="preserve"> </w:t>
            </w:r>
            <w:r>
              <w:t xml:space="preserve">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rPr>
                <w:i/>
              </w:rPr>
              <w:t xml:space="preserve">Staphylococcus epidermidis</w:t>
            </w:r>
            <w:r>
              <w:t xml:space="preserve"> </w:t>
            </w:r>
            <w:r>
              <w:t xml:space="preserve">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rPr>
                <w:i/>
              </w:rPr>
              <w:t xml:space="preserve">Bacillus licheniformis</w:t>
            </w:r>
            <w:r>
              <w:t xml:space="preserve"> </w:t>
            </w:r>
            <w:r>
              <w:t xml:space="preserve">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rPr>
                <w:i/>
              </w:rPr>
              <w:t xml:space="preserve">Enterobacteriaceae bacterium</w:t>
            </w:r>
            <w:r>
              <w:t xml:space="preserve"> </w:t>
            </w:r>
            <w:r>
              <w:t xml:space="preserve">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rPr>
                <w:i/>
              </w:rPr>
              <w:t xml:space="preserve">Klebsiella granulomatis</w:t>
            </w:r>
            <w:r>
              <w:t xml:space="preserve"> </w:t>
            </w:r>
            <w:r>
              <w:t xml:space="preserve">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rPr>
                <w:i/>
              </w:rPr>
              <w:t xml:space="preserve">Steptococcus salivarius</w:t>
            </w:r>
            <w:r>
              <w:t xml:space="preserve"> </w:t>
            </w:r>
            <w:r>
              <w:t xml:space="preserve">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rPr>
                <w:i/>
              </w:rPr>
              <w:t xml:space="preserve">Escherichia coli</w:t>
            </w:r>
            <w:r>
              <w:t xml:space="preserve"> </w:t>
            </w:r>
            <w:r>
              <w:t xml:space="preserve">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rPr>
                <w:i/>
              </w:rPr>
              <w:t xml:space="preserve">Pseudomonas sp.</w:t>
            </w:r>
            <w:r>
              <w:t xml:space="preserve"> </w:t>
            </w:r>
            <w:r>
              <w:t xml:space="preserve">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rPr>
                <w:i/>
              </w:rPr>
              <w:t xml:space="preserve">Escherichia coli</w:t>
            </w:r>
            <w:r>
              <w:t xml:space="preserve"> </w:t>
            </w:r>
            <w:r>
              <w:t xml:space="preserve">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rPr>
                <w:i/>
              </w:rPr>
              <w:t xml:space="preserve">Bacillus licheniformis</w:t>
            </w:r>
            <w:r>
              <w:t xml:space="preserve"> </w:t>
            </w:r>
            <w:r>
              <w:t xml:space="preserve">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rPr>
                <w:i/>
              </w:rPr>
              <w:t xml:space="preserve">Pseudomonas sp.</w:t>
            </w:r>
            <w:r>
              <w:t xml:space="preserve"> </w:t>
            </w:r>
            <w:r>
              <w:t xml:space="preserve">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w:t>
            </w:r>
            <w:r>
              <w:t xml:space="preserve"> </w:t>
            </w:r>
            <w:r>
              <w:rPr>
                <w:i/>
              </w:rPr>
              <w:t xml:space="preserve">Paenibacillus sp.</w:t>
            </w:r>
            <w:r>
              <w:t xml:space="preserve"> </w:t>
            </w:r>
            <w:r>
              <w:t xml:space="preserve">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rPr>
                <w:i/>
              </w:rPr>
              <w:t xml:space="preserve">Neisseria sp.</w:t>
            </w:r>
            <w:r>
              <w:t xml:space="preserve"> </w:t>
            </w:r>
            <w:r>
              <w:t xml:space="preserve">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overview-of-findings"/>
      <w:r>
        <w:t xml:space="preserve">Overview of Findings</w:t>
      </w:r>
      <w:bookmarkEnd w:id="35"/>
    </w:p>
    <w:p>
      <w:pPr>
        <w:pStyle w:val="FirstParagraph"/>
      </w:pPr>
      <w:r>
        <w:t xml:space="preserve">Of the 40 sequences I was given, 18 were unusable, 16 were acceptable, and 6 were very good high quality reads. The unusable sequences resulted from a variety of reasons including: insufficient template, template contamination, and camera blockage. All 22 of the acceptable and high quality reads had BLAST matches with the GenBank database. All samples were bacterial with 7</w:t>
      </w:r>
      <w:r>
        <w:t xml:space="preserve"> </w:t>
      </w:r>
      <w:r>
        <w:rPr>
          <w:i/>
        </w:rPr>
        <w:t xml:space="preserve">Firmicutes</w:t>
      </w:r>
      <w:r>
        <w:t xml:space="preserve">, 6</w:t>
      </w:r>
      <w:r>
        <w:t xml:space="preserve"> </w:t>
      </w:r>
      <w:r>
        <w:rPr>
          <w:i/>
        </w:rPr>
        <w:t xml:space="preserve">Proteobacteria</w:t>
      </w:r>
      <w:r>
        <w:t xml:space="preserve">, and 5</w:t>
      </w:r>
      <w:r>
        <w:t xml:space="preserve"> </w:t>
      </w:r>
      <w:r>
        <w:rPr>
          <w:i/>
        </w:rPr>
        <w:t xml:space="preserve">Staphylococcus</w:t>
      </w:r>
      <w:r>
        <w:t xml:space="preserve">. Most of the BLAST matches had very high query covers and percent identities. A few of the BLAST matches had very few matches in the Genbank database, suggesting more information needs to be gathered about the sample to infer identity. Both the Maximum Likelihood and Bayesian approach produced the same phylogeny, providing strong evidence the correct relationships were identified for the 6 very strong sequences of at least 400 base pairs long. In addition, the sequences with BLAST matches to</w:t>
      </w:r>
      <w:r>
        <w:t xml:space="preserve"> </w:t>
      </w:r>
      <w:r>
        <w:rPr>
          <w:i/>
        </w:rPr>
        <w:t xml:space="preserve">Staphylococcus</w:t>
      </w:r>
      <w:r>
        <w:t xml:space="preserve"> </w:t>
      </w:r>
      <w:r>
        <w:t xml:space="preserve">species grouped together in a monophyletic clade. Further analysis with additional</w:t>
      </w:r>
      <w:r>
        <w:t xml:space="preserve"> </w:t>
      </w:r>
      <w:r>
        <w:rPr>
          <w:i/>
        </w:rPr>
        <w:t xml:space="preserve">Staphylococcus</w:t>
      </w:r>
      <w:r>
        <w:t xml:space="preserve"> </w:t>
      </w:r>
      <w:r>
        <w:t xml:space="preserve">species are suggested to further support the inferences made in this analysis.</w:t>
      </w:r>
    </w:p>
    <w:p>
      <w:pPr>
        <w:pStyle w:val="Heading2"/>
      </w:pPr>
      <w:bookmarkStart w:id="36" w:name="unuseable-sequences"/>
      <w:r>
        <w:t xml:space="preserve">Unuseable Sequences</w:t>
      </w:r>
      <w:bookmarkEnd w:id="36"/>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 A few of the samples had small stretches with the same base pair called repetitively, indicating potentional dye blobbing. Further sampling of the sequences is necessary to make any inference on their identities and place them in phylogenetic context. Especially for the samples which may have failed due to light scattering because a well maintained machine may achieve cleaner sequences.</w:t>
      </w:r>
    </w:p>
    <w:p>
      <w:pPr>
        <w:pStyle w:val="Heading2"/>
      </w:pPr>
      <w:bookmarkStart w:id="37" w:name="blast-1"/>
      <w:r>
        <w:t xml:space="preserve">BLAST</w:t>
      </w:r>
      <w:bookmarkEnd w:id="37"/>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The BLAST matches require additional evidence because the BLAST database is not curated to ensure accuracy. Further sequencing and phylogentic inferences should be used to strengthen the identifications of all of the BLAST matches.</w:t>
      </w:r>
    </w:p>
    <w:p>
      <w:pPr>
        <w:pStyle w:val="Heading2"/>
      </w:pPr>
      <w:bookmarkStart w:id="38" w:name="phylogenetic-context"/>
      <w:r>
        <w:t xml:space="preserve">Phylogenetic Context</w:t>
      </w:r>
      <w:bookmarkEnd w:id="38"/>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 Additional analyses with</w:t>
      </w:r>
      <w:r>
        <w:t xml:space="preserve"> </w:t>
      </w:r>
      <w:r>
        <w:rPr>
          <w:i/>
        </w:rPr>
        <w:t xml:space="preserve">Staphylococcus</w:t>
      </w:r>
      <w:r>
        <w:t xml:space="preserve"> </w:t>
      </w:r>
      <w:r>
        <w:t xml:space="preserve">species would be useful to place these sequences in further phylogenetic context and confirm their identity. A larger phylogeny with more</w:t>
      </w:r>
      <w:r>
        <w:t xml:space="preserve"> </w:t>
      </w:r>
      <w:r>
        <w:rPr>
          <w:i/>
        </w:rPr>
        <w:t xml:space="preserve">Staphylococcus</w:t>
      </w:r>
      <w:r>
        <w:t xml:space="preserve"> </w:t>
      </w:r>
      <w:r>
        <w:t xml:space="preserve">species would provide more comparisons for these sequences, showing how closely related they are. In addition, sequencing other genes in these organisms could help solidify their identities since 16S sequences are highly conserved across different species. If possible observing the samples sequenced under a microscope would be useful. This would allow a comparison of the physical attributes associated to each species, giving an additional comparison point for the species identification.</w:t>
      </w:r>
    </w:p>
    <w:p>
      <w:pPr>
        <w:pStyle w:val="BodyText"/>
      </w:pPr>
      <w:r>
        <w:t xml:space="preserve">Since the tips for P_1_27f_G04 and AF5_27f_E06 are both very small, there is a chance they are the same sequence. They were both matched with</w:t>
      </w:r>
      <w:r>
        <w:t xml:space="preserve"> </w:t>
      </w:r>
      <w:r>
        <w:rPr>
          <w:i/>
        </w:rPr>
        <w:t xml:space="preserve">Staphylococcus hominis</w:t>
      </w:r>
      <w:r>
        <w:t xml:space="preserve"> </w:t>
      </w:r>
      <w:r>
        <w:t xml:space="preserve">further analysis should be done with these two sequences, including sequence alignment. If possible sequencing on another gene with these two samples would be very helpful.</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However, additional phylogenies should be built with more</w:t>
      </w:r>
      <w:r>
        <w:t xml:space="preserve"> </w:t>
      </w:r>
      <w:r>
        <w:rPr>
          <w:i/>
        </w:rPr>
        <w:t xml:space="preserve">Bacillus</w:t>
      </w:r>
      <w:r>
        <w:t xml:space="preserve"> </w:t>
      </w:r>
      <w:r>
        <w:t xml:space="preserve">and</w:t>
      </w:r>
      <w:r>
        <w:t xml:space="preserve"> </w:t>
      </w:r>
      <w:r>
        <w:rPr>
          <w:i/>
        </w:rPr>
        <w:t xml:space="preserve">Gammaproteobacteria</w:t>
      </w:r>
      <w:r>
        <w:t xml:space="preserve"> </w:t>
      </w:r>
      <w:r>
        <w:t xml:space="preserve">to confirm this relationship. In addition,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Physical observation of these species should note the presence of a gram-positive cell wall. This is a common attribute of</w:t>
      </w:r>
      <w:r>
        <w:t xml:space="preserve"> </w:t>
      </w:r>
      <w:r>
        <w:rPr>
          <w:i/>
        </w:rPr>
        <w:t xml:space="preserve">Firmicutes</w:t>
      </w:r>
      <w:r>
        <w:t xml:space="preserve"> </w:t>
      </w:r>
      <w:r>
        <w:t xml:space="preserve">and could further substantiate the relationship of these samples. An additional tree with</w:t>
      </w:r>
      <w:r>
        <w:t xml:space="preserve"> </w:t>
      </w:r>
      <w:r>
        <w:rPr>
          <w:i/>
        </w:rPr>
        <w:t xml:space="preserve">proteobacteria</w:t>
      </w:r>
      <w:r>
        <w:t xml:space="preserve"> </w:t>
      </w:r>
      <w:r>
        <w:t xml:space="preserve">would also be very informative for the other samples in this dataset. Overall, I likely identified four</w:t>
      </w:r>
      <w:r>
        <w:t xml:space="preserve"> </w:t>
      </w:r>
      <w:r>
        <w:rPr>
          <w:i/>
        </w:rPr>
        <w:t xml:space="preserve">Staphylococcus sp</w:t>
      </w:r>
      <w:r>
        <w:t xml:space="preserve"> </w:t>
      </w:r>
      <w:r>
        <w:t xml:space="preserve">from this dataset and may have determined the identity of a</w:t>
      </w:r>
      <w:r>
        <w:t xml:space="preserve"> </w:t>
      </w:r>
      <w:r>
        <w:rPr>
          <w:i/>
        </w:rPr>
        <w:t xml:space="preserve">Brevundimonas</w:t>
      </w:r>
      <w:r>
        <w:t xml:space="preserve"> </w:t>
      </w:r>
      <w:r>
        <w:t xml:space="preserve">and</w:t>
      </w:r>
      <w:r>
        <w:t xml:space="preserve"> </w:t>
      </w:r>
      <w:r>
        <w:rPr>
          <w:i/>
        </w:rPr>
        <w:t xml:space="preserve">Bacillus</w:t>
      </w:r>
      <w:r>
        <w:t xml:space="preserve"> </w:t>
      </w:r>
      <w:r>
        <w:t xml:space="preserve">species. In addition, this data supported the claims of previous research on the placement of</w:t>
      </w:r>
      <w:r>
        <w:t xml:space="preserve"> </w:t>
      </w:r>
      <w:r>
        <w:rPr>
          <w:i/>
        </w:rPr>
        <w:t xml:space="preserve">Staphylococcus</w:t>
      </w:r>
      <w:r>
        <w:t xml:space="preserve"> </w:t>
      </w:r>
      <w:r>
        <w:t xml:space="preserve">and</w:t>
      </w:r>
      <w:r>
        <w:t xml:space="preserve"> </w:t>
      </w:r>
      <w:r>
        <w:rPr>
          <w:i/>
        </w:rPr>
        <w:t xml:space="preserve">Bacillus</w:t>
      </w:r>
      <w:r>
        <w:t xml:space="preserve"> </w:t>
      </w:r>
      <w:r>
        <w:t xml:space="preserve">in the</w:t>
      </w:r>
      <w:r>
        <w:t xml:space="preserve"> </w:t>
      </w:r>
      <w:r>
        <w:rPr>
          <w:i/>
        </w:rPr>
        <w:t xml:space="preserve">Firmicute</w:t>
      </w:r>
      <w:r>
        <w:t xml:space="preserve"> </w:t>
      </w:r>
      <w:r>
        <w:t xml:space="preserve">phylum.</w:t>
      </w:r>
    </w:p>
    <w:p>
      <w:pPr>
        <w:pStyle w:val="Heading1"/>
      </w:pPr>
      <w:bookmarkStart w:id="39" w:name="sources-cited"/>
      <w:r>
        <w:t xml:space="preserve">Sources Cited</w:t>
      </w:r>
      <w:bookmarkEnd w:id="39"/>
    </w:p>
    <w:bookmarkStart w:id="47" w:name="refs"/>
    <w:bookmarkStart w:id="4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0"/>
    <w:bookmarkStart w:id="41"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1"/>
    <w:bookmarkStart w:id="42"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2"/>
    <w:bookmarkStart w:id="43"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3"/>
    <w:bookmarkStart w:id="44"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4"/>
    <w:bookmarkStart w:id="45"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5"/>
    <w:bookmarkStart w:id="46" w:name="ref-saul1993phylogeny"/>
    <w:p>
      <w:pPr>
        <w:pStyle w:val="Bibliography"/>
      </w:pPr>
      <w:r>
        <w:t xml:space="preserve">Saul,D.</w:t>
      </w:r>
      <w:r>
        <w:t xml:space="preserve"> </w:t>
      </w:r>
      <w:r>
        <w:rPr>
          <w:i/>
        </w:rPr>
        <w:t xml:space="preserve">et al.</w:t>
      </w:r>
      <w:r>
        <w:t xml:space="preserve"> </w:t>
      </w:r>
      <w:r>
        <w:t xml:space="preserve">(1993) Phylogeny of twenty thermus isolates constructed from 16S rRNA gene sequence data.</w:t>
      </w:r>
      <w:r>
        <w:t xml:space="preserve"> </w:t>
      </w:r>
      <w:r>
        <w:rPr>
          <w:i/>
        </w:rPr>
        <w:t xml:space="preserve">International Journal of Systematic and Evolutionary Microbiology</w:t>
      </w:r>
      <w:r>
        <w:t xml:space="preserve">,</w:t>
      </w:r>
      <w:r>
        <w:t xml:space="preserve"> </w:t>
      </w:r>
      <w:r>
        <w:rPr>
          <w:b/>
        </w:rPr>
        <w:t xml:space="preserve">43</w:t>
      </w:r>
      <w:r>
        <w:t xml:space="preserve">, 754–760.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2019-10-21T07:47:10Z</dcterms:created>
  <dcterms:modified xsi:type="dcterms:W3CDTF">2019-10-21T07:47:10Z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10/21/2019</vt:lpwstr>
  </property>
  <property fmtid="{D5CDD505-2E9C-101B-9397-08002B2CF9AE}" pid="5" name="output">
    <vt:lpwstr>word_document</vt:lpwstr>
  </property>
</Properties>
</file>