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/>
      </w:pPr>
      <w:r>
        <w:rPr>
          <w:b w:val="true"/>
          <w:bCs w:val="true"/>
          <w:sz w:val="20"/>
          <w:szCs w:val="20"/>
        </w:rPr>
      </w:r>
      <w:r>
        <w:t xml:space="preserve">@胡采瑄</w:t>
      </w:r>
      <w:r>
        <w:rPr>
          <w:b w:val="true"/>
          <w:bCs w:val="true"/>
          <w:sz w:val="20"/>
          <w:szCs w:val="20"/>
        </w:rPr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</w:rPr>
        <w:t xml:space="preserve">UC1：学生入校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用户：学生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服务：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登录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填写入校申请表单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获取审批结果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</w:rPr>
        <w:t xml:space="preserve">UC2：教职工入校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用户：教职工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服务：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登录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填写入校申请表单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获取审批结果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</w:rPr>
        <w:t xml:space="preserve">UC3：校外人员入校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用户：教职工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服务：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进入系统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填写入校申请表单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获取审批结果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</w:rPr>
        <w:t xml:space="preserve">UC4：管理人员审核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用户：管理员</w:t>
      </w:r>
    </w:p>
    <w:p>
      <w:pPr>
        <w:pStyle w:val="list"/>
        <w:ind/>
        <w:numPr>
          <w:ilvl w:val="1"/>
          <w:numId w:val="1"/>
        </w:numPr>
      </w:pPr>
      <w:r>
        <w:rPr>
          <w:sz w:val="20"/>
          <w:szCs w:val="20"/>
        </w:rPr>
        <w:t xml:space="preserve">服务：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获取待审批表单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核对申请</w:t>
      </w:r>
    </w:p>
    <w:p>
      <w:pPr>
        <w:pStyle w:val="list"/>
        <w:ind/>
        <w:numPr>
          <w:ilvl w:val="2"/>
          <w:numId w:val="1"/>
        </w:numPr>
      </w:pPr>
      <w:r>
        <w:rPr>
          <w:sz w:val="20"/>
          <w:szCs w:val="20"/>
        </w:rPr>
        <w:t xml:space="preserve">审批申请</w:t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○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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2021-10-19T23:07:24Z</dcterms:created>
  <dcterms:modified xsi:type="dcterms:W3CDTF">2021-10-19T23:07:24Z</dcterms:modified>
</cp:coreProperties>
</file>