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A8AD" w14:textId="77777777" w:rsidR="00484354" w:rsidRDefault="008B1A73">
      <w:pPr>
        <w:pStyle w:val="1"/>
        <w:jc w:val="center"/>
      </w:pPr>
      <w:r>
        <w:rPr>
          <w:rFonts w:hint="eastAsia"/>
        </w:rPr>
        <w:t>业务规则（</w:t>
      </w:r>
      <w:r>
        <w:rPr>
          <w:rFonts w:hint="eastAsia"/>
        </w:rPr>
        <w:t>Business</w:t>
      </w:r>
      <w:r>
        <w:t xml:space="preserve"> </w:t>
      </w:r>
      <w:r>
        <w:rPr>
          <w:rFonts w:hint="eastAsia"/>
        </w:rPr>
        <w:t>Rules</w:t>
      </w:r>
      <w:r>
        <w:rPr>
          <w:rFonts w:hint="eastAsia"/>
        </w:rPr>
        <w:t>）</w:t>
      </w:r>
    </w:p>
    <w:p w14:paraId="7218B5A8" w14:textId="77777777" w:rsidR="00484354" w:rsidRDefault="008B1A73">
      <w:r>
        <w:rPr>
          <w:rFonts w:hint="eastAsia"/>
        </w:rPr>
        <w:t>说明：本模块内容与补充说明模块的补充规范文档的“特定于应用程序的业务规则”内容重复。</w:t>
      </w:r>
    </w:p>
    <w:p w14:paraId="7A04F8DE" w14:textId="77777777" w:rsidR="008B1A73" w:rsidRDefault="008B1A73" w:rsidP="008B1A73">
      <w:r>
        <w:rPr>
          <w:rFonts w:hint="eastAsia"/>
        </w:rPr>
        <w:t>版本：1</w:t>
      </w:r>
      <w:r>
        <w:t>.0</w:t>
      </w:r>
    </w:p>
    <w:p w14:paraId="2BCC494C" w14:textId="77777777" w:rsidR="008B1A73" w:rsidRDefault="008B1A73" w:rsidP="008B1A73">
      <w:r>
        <w:t>时间：</w:t>
      </w:r>
      <w:r>
        <w:rPr>
          <w:rFonts w:hint="eastAsia"/>
        </w:rPr>
        <w:t>2</w:t>
      </w:r>
      <w:r>
        <w:t>021.10.19</w:t>
      </w:r>
    </w:p>
    <w:p w14:paraId="5724AAC5" w14:textId="081FD70A" w:rsidR="008B1A73" w:rsidRDefault="008B1A73" w:rsidP="008B1A73">
      <w:pPr>
        <w:rPr>
          <w:rFonts w:hint="eastAsia"/>
        </w:rPr>
      </w:pPr>
      <w:r>
        <w:t>修改人：</w:t>
      </w:r>
      <w:r>
        <w:rPr>
          <w:rFonts w:hint="eastAsia"/>
        </w:rPr>
        <w:t>林飞洋</w:t>
      </w:r>
    </w:p>
    <w:p w14:paraId="34B83051" w14:textId="081FD70A" w:rsidR="008B1A73" w:rsidRDefault="008B1A73" w:rsidP="008B1A73">
      <w:r>
        <w:t>修改日志：</w:t>
      </w:r>
    </w:p>
    <w:p w14:paraId="19226AB8" w14:textId="77777777" w:rsidR="008B1A73" w:rsidRPr="00F079E4" w:rsidRDefault="008B1A73" w:rsidP="008B1A73">
      <w:r>
        <w:rPr>
          <w:rFonts w:hint="eastAsia"/>
        </w:rPr>
        <w:t>1</w:t>
      </w:r>
      <w:r>
        <w:t>.0</w:t>
      </w:r>
      <w:r>
        <w:rPr>
          <w:rFonts w:hint="eastAsia"/>
        </w:rPr>
        <w:t>、完成</w:t>
      </w:r>
      <w:r>
        <w:t>对文档的初步编写。</w:t>
      </w:r>
    </w:p>
    <w:p w14:paraId="72F1166C" w14:textId="77777777" w:rsidR="00484354" w:rsidRPr="008B1A73" w:rsidRDefault="00484354"/>
    <w:p w14:paraId="25F63202" w14:textId="77777777" w:rsidR="00484354" w:rsidRDefault="008B1A73">
      <w:r>
        <w:rPr>
          <w:rFonts w:hint="eastAsia"/>
        </w:rPr>
        <w:t>（例如国家的法律政策、学校的管理办法、应用程序对隐私的收集政策等）</w:t>
      </w:r>
    </w:p>
    <w:tbl>
      <w:tblPr>
        <w:tblStyle w:val="a3"/>
        <w:tblW w:w="8075" w:type="dxa"/>
        <w:tblLayout w:type="fixed"/>
        <w:tblLook w:val="04A0" w:firstRow="1" w:lastRow="0" w:firstColumn="1" w:lastColumn="0" w:noHBand="0" w:noVBand="1"/>
      </w:tblPr>
      <w:tblGrid>
        <w:gridCol w:w="1659"/>
        <w:gridCol w:w="2589"/>
        <w:gridCol w:w="2126"/>
        <w:gridCol w:w="1701"/>
      </w:tblGrid>
      <w:tr w:rsidR="00484354" w14:paraId="3AAD0AC4" w14:textId="77777777">
        <w:tc>
          <w:tcPr>
            <w:tcW w:w="1659" w:type="dxa"/>
          </w:tcPr>
          <w:p w14:paraId="70E94B78" w14:textId="77777777" w:rsidR="00484354" w:rsidRDefault="008B1A73">
            <w:pPr>
              <w:rPr>
                <w:b/>
                <w:bCs/>
              </w:rPr>
            </w:pPr>
            <w:r>
              <w:rPr>
                <w:rFonts w:hint="eastAsia"/>
                <w:b/>
                <w:bCs/>
              </w:rPr>
              <w:t>ID</w:t>
            </w:r>
          </w:p>
        </w:tc>
        <w:tc>
          <w:tcPr>
            <w:tcW w:w="2589" w:type="dxa"/>
          </w:tcPr>
          <w:p w14:paraId="41012524" w14:textId="77777777" w:rsidR="00484354" w:rsidRDefault="008B1A73">
            <w:pPr>
              <w:rPr>
                <w:b/>
                <w:bCs/>
              </w:rPr>
            </w:pPr>
            <w:r>
              <w:rPr>
                <w:rFonts w:hint="eastAsia"/>
                <w:b/>
                <w:bCs/>
              </w:rPr>
              <w:t>规则内容</w:t>
            </w:r>
          </w:p>
        </w:tc>
        <w:tc>
          <w:tcPr>
            <w:tcW w:w="2126" w:type="dxa"/>
          </w:tcPr>
          <w:p w14:paraId="63FABB4E" w14:textId="77777777" w:rsidR="00484354" w:rsidRDefault="008B1A73">
            <w:pPr>
              <w:rPr>
                <w:b/>
                <w:bCs/>
              </w:rPr>
            </w:pPr>
            <w:r>
              <w:rPr>
                <w:rFonts w:hint="eastAsia"/>
                <w:b/>
                <w:bCs/>
              </w:rPr>
              <w:t>是否易变更</w:t>
            </w:r>
          </w:p>
        </w:tc>
        <w:tc>
          <w:tcPr>
            <w:tcW w:w="1701" w:type="dxa"/>
          </w:tcPr>
          <w:p w14:paraId="24F08863" w14:textId="77777777" w:rsidR="00484354" w:rsidRDefault="008B1A73">
            <w:pPr>
              <w:rPr>
                <w:b/>
                <w:bCs/>
              </w:rPr>
            </w:pPr>
            <w:r>
              <w:rPr>
                <w:rFonts w:hint="eastAsia"/>
                <w:b/>
                <w:bCs/>
              </w:rPr>
              <w:t>来源</w:t>
            </w:r>
          </w:p>
        </w:tc>
      </w:tr>
      <w:tr w:rsidR="00484354" w14:paraId="74D42AAE" w14:textId="77777777">
        <w:tc>
          <w:tcPr>
            <w:tcW w:w="1659" w:type="dxa"/>
          </w:tcPr>
          <w:p w14:paraId="1B82E203" w14:textId="77777777" w:rsidR="00484354" w:rsidRDefault="008B1A73">
            <w:r>
              <w:rPr>
                <w:rFonts w:hint="eastAsia"/>
              </w:rPr>
              <w:t>规则</w:t>
            </w:r>
            <w:r>
              <w:rPr>
                <w:rFonts w:hint="eastAsia"/>
              </w:rPr>
              <w:t>1</w:t>
            </w:r>
          </w:p>
        </w:tc>
        <w:tc>
          <w:tcPr>
            <w:tcW w:w="2589" w:type="dxa"/>
          </w:tcPr>
          <w:p w14:paraId="07255AA5" w14:textId="77777777" w:rsidR="00484354" w:rsidRDefault="008B1A73">
            <w:r>
              <w:rPr>
                <w:rFonts w:hint="eastAsia"/>
              </w:rPr>
              <w:t>人脸匹配</w:t>
            </w:r>
            <w:r>
              <w:rPr>
                <w:rFonts w:hint="eastAsia"/>
              </w:rPr>
              <w:t>规则</w:t>
            </w:r>
          </w:p>
          <w:p w14:paraId="3F131F58" w14:textId="77777777" w:rsidR="00484354" w:rsidRDefault="008B1A73">
            <w:r>
              <w:rPr>
                <w:rFonts w:hint="eastAsia"/>
              </w:rPr>
              <w:t>示例</w:t>
            </w:r>
            <w:r>
              <w:rPr>
                <w:rFonts w:hint="eastAsia"/>
              </w:rPr>
              <w:t>:</w:t>
            </w:r>
            <w:r>
              <w:t xml:space="preserve"> </w:t>
            </w:r>
            <w:r>
              <w:rPr>
                <w:rFonts w:hint="eastAsia"/>
              </w:rPr>
              <w:t>在已有的人脸库中识别出识别出与目标人脸最相似的一张或多张人脸，若因为环境原因没能识别出，进行再次识别，直到成功方能入校。</w:t>
            </w:r>
            <w:r>
              <w:rPr>
                <w:rFonts w:hint="eastAsia"/>
              </w:rPr>
              <w:t xml:space="preserve">                                                                                                                                                                                                    </w:t>
            </w:r>
            <w:r>
              <w:rPr>
                <w:rFonts w:hint="eastAsia"/>
              </w:rPr>
              <w:t xml:space="preserve">                                                                                                                                                                                                                                                                </w:t>
            </w:r>
            <w:r>
              <w:rPr>
                <w:rFonts w:hint="eastAsia"/>
              </w:rPr>
              <w:t xml:space="preserve">                                                                                                                                </w:t>
            </w:r>
          </w:p>
        </w:tc>
        <w:tc>
          <w:tcPr>
            <w:tcW w:w="2126" w:type="dxa"/>
          </w:tcPr>
          <w:p w14:paraId="5BA63DAC" w14:textId="77777777" w:rsidR="00484354" w:rsidRDefault="008B1A73">
            <w:r>
              <w:rPr>
                <w:rFonts w:hint="eastAsia"/>
              </w:rPr>
              <w:t>低</w:t>
            </w:r>
          </w:p>
          <w:p w14:paraId="1398CCFF" w14:textId="77777777" w:rsidR="00484354" w:rsidRDefault="008B1A73">
            <w:r>
              <w:rPr>
                <w:rFonts w:hint="eastAsia"/>
              </w:rPr>
              <w:t>业务规则相对固定，</w:t>
            </w:r>
            <w:r>
              <w:rPr>
                <w:rFonts w:hint="eastAsia"/>
              </w:rPr>
              <w:t xml:space="preserve"> </w:t>
            </w:r>
            <w:r>
              <w:rPr>
                <w:rFonts w:hint="eastAsia"/>
              </w:rPr>
              <w:t>逻辑较为简单，大同小异</w:t>
            </w:r>
          </w:p>
        </w:tc>
        <w:tc>
          <w:tcPr>
            <w:tcW w:w="1701" w:type="dxa"/>
          </w:tcPr>
          <w:p w14:paraId="67FD207C" w14:textId="77777777" w:rsidR="00484354" w:rsidRDefault="008B1A73">
            <w:r>
              <w:rPr>
                <w:rFonts w:hint="eastAsia"/>
              </w:rPr>
              <w:t>防疫工作政策</w:t>
            </w:r>
          </w:p>
        </w:tc>
      </w:tr>
      <w:tr w:rsidR="00484354" w14:paraId="2AD49A3E" w14:textId="77777777">
        <w:tc>
          <w:tcPr>
            <w:tcW w:w="1659" w:type="dxa"/>
          </w:tcPr>
          <w:p w14:paraId="0A765C29" w14:textId="77777777" w:rsidR="00484354" w:rsidRDefault="008B1A73">
            <w:r>
              <w:rPr>
                <w:rFonts w:hint="eastAsia"/>
              </w:rPr>
              <w:t>规则</w:t>
            </w:r>
            <w:r>
              <w:rPr>
                <w:rFonts w:hint="eastAsia"/>
              </w:rPr>
              <w:t>2</w:t>
            </w:r>
          </w:p>
        </w:tc>
        <w:tc>
          <w:tcPr>
            <w:tcW w:w="2589" w:type="dxa"/>
          </w:tcPr>
          <w:p w14:paraId="79BA499D" w14:textId="77777777" w:rsidR="00484354" w:rsidRDefault="008B1A73">
            <w:r>
              <w:rPr>
                <w:rFonts w:hint="eastAsia"/>
              </w:rPr>
              <w:t>上报规则</w:t>
            </w:r>
          </w:p>
          <w:p w14:paraId="7AA6F921" w14:textId="77777777" w:rsidR="00484354" w:rsidRDefault="008B1A73">
            <w:r>
              <w:rPr>
                <w:rFonts w:hint="eastAsia"/>
              </w:rPr>
              <w:t>示例</w:t>
            </w:r>
            <w:r>
              <w:rPr>
                <w:rFonts w:hint="eastAsia"/>
              </w:rPr>
              <w:t>:</w:t>
            </w:r>
            <w:r>
              <w:t xml:space="preserve"> </w:t>
            </w:r>
            <w:r>
              <w:rPr>
                <w:rFonts w:hint="eastAsia"/>
              </w:rPr>
              <w:t>若人脸多次不匹配</w:t>
            </w:r>
            <w:r>
              <w:rPr>
                <w:rFonts w:hint="eastAsia"/>
              </w:rPr>
              <w:t>,</w:t>
            </w:r>
            <w:r>
              <w:rPr>
                <w:rFonts w:hint="eastAsia"/>
              </w:rPr>
              <w:t>即在库中没有此信息</w:t>
            </w:r>
            <w:r>
              <w:rPr>
                <w:rFonts w:hint="eastAsia"/>
              </w:rPr>
              <w:t>,</w:t>
            </w:r>
            <w:r>
              <w:rPr>
                <w:rFonts w:hint="eastAsia"/>
              </w:rPr>
              <w:t>那么系统会进行记录，</w:t>
            </w:r>
            <w:r>
              <w:rPr>
                <w:rFonts w:hint="eastAsia"/>
              </w:rPr>
              <w:t>系统会进行上报</w:t>
            </w:r>
            <w:r>
              <w:rPr>
                <w:rFonts w:hint="eastAsia"/>
              </w:rPr>
              <w:t>，记录陌生人信息，若为本校同学请联系系统管理员进行处理</w:t>
            </w:r>
          </w:p>
        </w:tc>
        <w:tc>
          <w:tcPr>
            <w:tcW w:w="2126" w:type="dxa"/>
          </w:tcPr>
          <w:p w14:paraId="72B052CF" w14:textId="77777777" w:rsidR="00484354" w:rsidRDefault="008B1A73">
            <w:r>
              <w:rPr>
                <w:rFonts w:hint="eastAsia"/>
              </w:rPr>
              <w:t>低</w:t>
            </w:r>
          </w:p>
          <w:p w14:paraId="7165B7B9" w14:textId="77777777" w:rsidR="00484354" w:rsidRDefault="008B1A73">
            <w:r>
              <w:rPr>
                <w:rFonts w:hint="eastAsia"/>
              </w:rPr>
              <w:t>疫情减轻之前应没有变动</w:t>
            </w:r>
          </w:p>
        </w:tc>
        <w:tc>
          <w:tcPr>
            <w:tcW w:w="1701" w:type="dxa"/>
          </w:tcPr>
          <w:p w14:paraId="66461D08" w14:textId="77777777" w:rsidR="00484354" w:rsidRDefault="008B1A73">
            <w:r>
              <w:rPr>
                <w:rFonts w:hint="eastAsia"/>
              </w:rPr>
              <w:t>防疫工作</w:t>
            </w:r>
            <w:r>
              <w:rPr>
                <w:rFonts w:hint="eastAsia"/>
              </w:rPr>
              <w:t>政策</w:t>
            </w:r>
          </w:p>
        </w:tc>
      </w:tr>
      <w:tr w:rsidR="00484354" w14:paraId="05C2EE77" w14:textId="77777777">
        <w:tc>
          <w:tcPr>
            <w:tcW w:w="1659" w:type="dxa"/>
          </w:tcPr>
          <w:p w14:paraId="392E0A4D" w14:textId="77777777" w:rsidR="00484354" w:rsidRDefault="008B1A73">
            <w:r>
              <w:rPr>
                <w:rFonts w:hint="eastAsia"/>
              </w:rPr>
              <w:t>规则</w:t>
            </w:r>
            <w:r>
              <w:rPr>
                <w:rFonts w:hint="eastAsia"/>
              </w:rPr>
              <w:t>3</w:t>
            </w:r>
          </w:p>
        </w:tc>
        <w:tc>
          <w:tcPr>
            <w:tcW w:w="2589" w:type="dxa"/>
          </w:tcPr>
          <w:p w14:paraId="364DF448" w14:textId="77777777" w:rsidR="00484354" w:rsidRDefault="008B1A73">
            <w:r>
              <w:rPr>
                <w:rFonts w:hint="eastAsia"/>
              </w:rPr>
              <w:t>日志规则</w:t>
            </w:r>
          </w:p>
          <w:p w14:paraId="67A12C7F" w14:textId="77777777" w:rsidR="00484354" w:rsidRDefault="008B1A73">
            <w:r>
              <w:rPr>
                <w:rFonts w:hint="eastAsia"/>
              </w:rPr>
              <w:t>示例：相应的出入校等操作都应该记录在日志中方便日后做查询处理，起到备份功能</w:t>
            </w:r>
          </w:p>
        </w:tc>
        <w:tc>
          <w:tcPr>
            <w:tcW w:w="2126" w:type="dxa"/>
          </w:tcPr>
          <w:p w14:paraId="2D34E2C6" w14:textId="77777777" w:rsidR="00484354" w:rsidRDefault="008B1A73">
            <w:r>
              <w:rPr>
                <w:rFonts w:hint="eastAsia"/>
              </w:rPr>
              <w:t>低</w:t>
            </w:r>
          </w:p>
          <w:p w14:paraId="60EC8937" w14:textId="77777777" w:rsidR="00484354" w:rsidRDefault="008B1A73">
            <w:r>
              <w:rPr>
                <w:rFonts w:hint="eastAsia"/>
              </w:rPr>
              <w:t>在疫情无法得到有效控制之前来往的记录都应该得到记录</w:t>
            </w:r>
          </w:p>
        </w:tc>
        <w:tc>
          <w:tcPr>
            <w:tcW w:w="1701" w:type="dxa"/>
          </w:tcPr>
          <w:p w14:paraId="6D58E12A" w14:textId="77777777" w:rsidR="00484354" w:rsidRDefault="008B1A73">
            <w:r>
              <w:rPr>
                <w:rFonts w:hint="eastAsia"/>
              </w:rPr>
              <w:t>防疫工作政策</w:t>
            </w:r>
          </w:p>
        </w:tc>
      </w:tr>
    </w:tbl>
    <w:p w14:paraId="2242F56B" w14:textId="77777777" w:rsidR="00484354" w:rsidRDefault="00484354"/>
    <w:sectPr w:rsidR="00484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354"/>
    <w:rsid w:val="00484354"/>
    <w:rsid w:val="008B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DF8B"/>
  <w14:defaultImageDpi w14:val="330"/>
  <w15:docId w15:val="{5D32B106-0104-49F9-952F-5E8EB66C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h b</cp:lastModifiedBy>
  <cp:revision>4</cp:revision>
  <dcterms:created xsi:type="dcterms:W3CDTF">2021-10-17T21:12:00Z</dcterms:created>
  <dcterms:modified xsi:type="dcterms:W3CDTF">2021-10-19T15:12:00Z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C0D0A86A2D41226562D76E619A30AF9C</vt:lpwstr>
  </property>
  <property fmtid="{D5CDD505-2E9C-101B-9397-08002B2CF9AE}" pid="3" name="KSOProductBuildVer">
    <vt:lpwstr>2052-11.15.0</vt:lpwstr>
  </property>
</Properties>
</file>