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456" w14:textId="0FCD012C" w:rsidR="00F4313E" w:rsidRPr="00881482" w:rsidRDefault="00F4313E" w:rsidP="00F4313E"/>
    <w:p w14:paraId="38923AA9" w14:textId="144B9E8F" w:rsidR="00F4313E" w:rsidRPr="003E64F3" w:rsidRDefault="00BA398A" w:rsidP="00BA398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[1] 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Mlumun, Yugh Sandra, et al. "Intellectual Impact of Mobile Educational Games on Secondary School Education in Nigeria: Case Study of Government Girls' College Makurdi."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American Journal of Information Science and Technology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 5.3 (2021): 48-59.</w:t>
      </w:r>
    </w:p>
    <w:p w14:paraId="44CE5A4D" w14:textId="2EA198EC" w:rsidR="00F4313E" w:rsidRPr="003E64F3" w:rsidRDefault="00BA398A" w:rsidP="00BA398A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[2] </w:t>
      </w:r>
      <w:r w:rsidR="00F4313E" w:rsidRPr="003E64F3">
        <w:rPr>
          <w:rFonts w:cstheme="minorHAnsi"/>
          <w:sz w:val="24"/>
          <w:szCs w:val="24"/>
        </w:rPr>
        <w:t>Narzikulovich, N. N. . (2022). Development of Physical Qualities of Preschool Children by Means of Mobile Games. International Journal of Discoveries and Innovations in Applied Sciences, 2(2), 45–48.</w:t>
      </w:r>
    </w:p>
    <w:p w14:paraId="3B6B18A9" w14:textId="510983B2" w:rsidR="00F4313E" w:rsidRPr="003E64F3" w:rsidRDefault="00051C1D" w:rsidP="00F431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[3] 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Yu, Z., Gao, M., &amp; Wang, L. (2021). The effect of educational games on learning outcomes, student motivation, engagement and satisfaction.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Educational Computing Research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59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(3), 522-546.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6013105E" w14:textId="5D7D1ECF" w:rsidR="00F4313E" w:rsidRPr="003E64F3" w:rsidRDefault="00BA398A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[4]</w:t>
      </w:r>
      <w:r w:rsidR="00051C1D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Papadakis, S., Alexandraki, F. &amp; Zaranis, N. Mobile device use among preschool-aged children in Greece. </w:t>
      </w:r>
      <w:r w:rsidR="00F4313E"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Educ Inf Technol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="00F4313E"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27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2717–2750 (2022). </w:t>
      </w:r>
    </w:p>
    <w:p w14:paraId="09E5188F" w14:textId="2AECF1CE" w:rsidR="00F4313E" w:rsidRPr="003E64F3" w:rsidRDefault="00051C1D" w:rsidP="00F4313E">
      <w:pPr>
        <w:rPr>
          <w:rFonts w:cstheme="minorHAnsi"/>
          <w:color w:val="1C1D1E"/>
          <w:sz w:val="24"/>
          <w:szCs w:val="24"/>
          <w:shd w:val="clear" w:color="auto" w:fill="FFFFFF"/>
        </w:rPr>
      </w:pPr>
      <w:r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[5] </w:t>
      </w:r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Shufang Tan, Wendan Huang, Junjie Shang, 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Research Status and Trends of the Gamification Design for Visually Impaired People in Virtual Reality</w:t>
      </w:r>
      <w:r w:rsidR="00F4313E" w:rsidRPr="003E64F3">
        <w:rPr>
          <w:rStyle w:val="seriestitle"/>
          <w:rFonts w:cstheme="minorHAnsi"/>
          <w:color w:val="1C1D1E"/>
          <w:sz w:val="24"/>
          <w:szCs w:val="24"/>
          <w:shd w:val="clear" w:color="auto" w:fill="FFFFFF"/>
        </w:rPr>
        <w:t>, HCI in Games</w:t>
      </w:r>
      <w:r w:rsidR="00F4313E" w:rsidRPr="003E64F3">
        <w:rPr>
          <w:rStyle w:val="doi"/>
          <w:rFonts w:cstheme="minorHAnsi"/>
          <w:color w:val="1C1D1E"/>
          <w:sz w:val="24"/>
          <w:szCs w:val="24"/>
          <w:shd w:val="clear" w:color="auto" w:fill="FFFFFF"/>
        </w:rPr>
        <w:t>, 10.1007/978-3-031-05637-6_41</w:t>
      </w:r>
      <w:r w:rsidR="00F4313E" w:rsidRPr="003E64F3">
        <w:rPr>
          <w:rStyle w:val="page-range"/>
          <w:rFonts w:cstheme="minorHAnsi"/>
          <w:color w:val="1C1D1E"/>
          <w:sz w:val="24"/>
          <w:szCs w:val="24"/>
          <w:shd w:val="clear" w:color="auto" w:fill="FFFFFF"/>
        </w:rPr>
        <w:t>, (637-651)</w:t>
      </w:r>
      <w:r w:rsidR="00F4313E" w:rsidRPr="003E64F3">
        <w:rPr>
          <w:rStyle w:val="pub-date"/>
          <w:rFonts w:cstheme="minorHAnsi"/>
          <w:color w:val="1C1D1E"/>
          <w:sz w:val="24"/>
          <w:szCs w:val="24"/>
          <w:shd w:val="clear" w:color="auto" w:fill="FFFFFF"/>
        </w:rPr>
        <w:t>, (2022)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.</w:t>
      </w:r>
    </w:p>
    <w:p w14:paraId="5662E362" w14:textId="5343E5CB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[6] 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Gillett-Swan, J., Thelander, N. (2021). Child Rights Knowledge and Children’s Education Rights. In: Gillett-Swan, J., Thelander, N. (eds) Children’s Rights from International Educational Perspectives. Transdisciplinary Perspectives in Educational Research, vol 2. Springer, Cham.</w:t>
      </w:r>
    </w:p>
    <w:p w14:paraId="3C176794" w14:textId="54736251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[7]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Zheng, Y. (2021). New Ideas for College Physical Education Development Under the Background of “Internet+ Education”. In: Xu, Z., Parizi, R.M., Loyola-González, O., Zhang, X. (eds) Cyber Security Intelligence and Analytics. CSIA 2021. Advances in Intelligent Systems and Computing, vol 1343. Springer, Cham. </w:t>
      </w:r>
    </w:p>
    <w:p w14:paraId="57AF8B65" w14:textId="0818076A" w:rsidR="00F4313E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[8]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Al Abdullatif, Ahlam &amp; Gameil, Azza. (2020). Exploring Students' Knowledge and Practice of Digital Citizenship in Higher Education. International Journal of Emerging Technologies in Learning (iJET). 15. 122-142. 10.3991/ijet.v15i19.15611.</w:t>
      </w:r>
    </w:p>
    <w:p w14:paraId="1CE13178" w14:textId="77777777" w:rsidR="00051C1D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</w:p>
    <w:p w14:paraId="65231C88" w14:textId="0D2A0DB9" w:rsidR="00F4313E" w:rsidRPr="003E64F3" w:rsidRDefault="00051C1D" w:rsidP="00051C1D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[9] </w:t>
      </w:r>
      <w:r w:rsidR="00F4313E" w:rsidRPr="003E64F3">
        <w:rPr>
          <w:rFonts w:cstheme="minorHAnsi"/>
          <w:sz w:val="24"/>
          <w:szCs w:val="24"/>
        </w:rPr>
        <w:t>Mkpojiogu, Emmanuel &amp; Hussain, Azham &amp; Onah, Monday. (2021). Security Issues in the Use of Mobile Educational Apps: A Review. International Journal of Interactive Mobile Technologies (iJIM). 15. 124-137. 10.3991/ijim.v15i06.20631.</w:t>
      </w:r>
    </w:p>
    <w:p w14:paraId="0F0A709D" w14:textId="104B69CB" w:rsidR="00F4313E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[10]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Du, Y. (2021). Interactive Design Principles of Educational APP Interface. In: Sugumaran, V., Xu, Z., Zhou, H. (eds) Application of Intelligent Systems in Multi-modal Information Analytics. MMIA 2021. Advances in Intelligent Systems and Computing, vol 1385. Springer, Cham. </w:t>
      </w:r>
    </w:p>
    <w:p w14:paraId="38263FE0" w14:textId="77777777" w:rsidR="00520612" w:rsidRPr="003E64F3" w:rsidRDefault="00520612" w:rsidP="00F4313E">
      <w:pPr>
        <w:rPr>
          <w:rFonts w:cstheme="minorHAnsi"/>
          <w:sz w:val="24"/>
          <w:szCs w:val="24"/>
        </w:rPr>
      </w:pPr>
    </w:p>
    <w:p w14:paraId="1E8EFD65" w14:textId="723B03F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lastRenderedPageBreak/>
        <w:t>[11]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Parrilli, D.M., Hernández-Ramírez, R. (2022). Building a Privacy Oriented UI and UX Design: An Introduction to Its Foundations and Potential Developments. In: Martins, N., Brandão, D. (eds) Advances in Design and Digital Communication II. DIGICOM 2021. Springer Series in Design and Innovation , vol 19. Springer, Cham.</w:t>
      </w:r>
    </w:p>
    <w:p w14:paraId="6E9BD4AB" w14:textId="7AC6E093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[12]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Cao, H., Guo, J. (2020). Research on the User Experience of Educational App in the Context of “Intangible Cultural Heritage”. In: Ahram, T., Falcão, C. (eds) Advances in Usability, User Experience, Wearable and Assistive Technology. AHFE 2020. Advances in Intelligent Systems and Computing, vol 1217. Springer, Cham. </w:t>
      </w:r>
    </w:p>
    <w:p w14:paraId="6B3AA12D" w14:textId="676BE10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[13]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Chang, WL., Lu, WH. (2021). Building Common Ground: Applying Mutual Learning in the UI/UX Education. In: Kurosu, M. (eds) Human-Computer Interaction. Theory, Methods and Tools. HCII 2021. Lecture Notes in Computer Science(), vol 12762. Springer, Cham.</w:t>
      </w:r>
    </w:p>
    <w:p w14:paraId="43461B55" w14:textId="3FF073CA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  <w:rtl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[14]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Nielsen, J.: A 100-year view of user experience (by Jakob Nielsen). Accessed 11 Feb 2021</w:t>
      </w:r>
    </w:p>
    <w:p w14:paraId="7FCCED6B" w14:textId="77777777" w:rsidR="003E64F3" w:rsidRPr="003E64F3" w:rsidRDefault="003E64F3" w:rsidP="003E64F3">
      <w:pPr>
        <w:rPr>
          <w:rFonts w:cstheme="minorHAnsi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>[15]</w:t>
      </w:r>
      <w:r w:rsidRPr="003E64F3">
        <w:rPr>
          <w:rFonts w:cstheme="minorHAnsi"/>
          <w:sz w:val="24"/>
          <w:szCs w:val="24"/>
          <w:shd w:val="clear" w:color="auto" w:fill="FFFFFF"/>
        </w:rPr>
        <w:t xml:space="preserve"> Ketut Sintia Kesuma Dewi, Padmadewi, N. N., &amp; Dewi, K. S. (2022). An Analysis Analysis of Reward System Used in Blended Learning Strategy to Develop Students’ Learning Motivation at North Bali Bilingual School.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Innovative Education Journal</w:t>
      </w:r>
      <w:r w:rsidRPr="003E64F3">
        <w:rPr>
          <w:rFonts w:cstheme="minorHAnsi"/>
          <w:sz w:val="24"/>
          <w:szCs w:val="24"/>
          <w:shd w:val="clear" w:color="auto" w:fill="FFFFFF"/>
        </w:rPr>
        <w:t>,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1</w:t>
      </w:r>
      <w:r w:rsidRPr="003E64F3">
        <w:rPr>
          <w:rFonts w:cstheme="minorHAnsi"/>
          <w:sz w:val="24"/>
          <w:szCs w:val="24"/>
          <w:shd w:val="clear" w:color="auto" w:fill="FFFFFF"/>
        </w:rPr>
        <w:t>(1), 58–63.</w:t>
      </w:r>
    </w:p>
    <w:p w14:paraId="73BD26B7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  <w:shd w:val="clear" w:color="auto" w:fill="FFFFFF"/>
        </w:rPr>
        <w:t>[16] Journal of Educational Research and EvaluationVolume 4, Number 3,Tahun 2020, pp. 307-314P-ISSN: 2597-422x E-ISSN: 2549-2675</w:t>
      </w:r>
    </w:p>
    <w:p w14:paraId="3A833CA2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[17] 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Haryanto, Hanny, Ardiawan Bagus Harisa, and Indra Gamayanto. "Appreciative Learning for Immersive Reward System in Education Game Development." </w:t>
      </w:r>
      <w:r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Games, Game Art, and Gamification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 6.2 (2021): 32-38.</w:t>
      </w:r>
      <w:r w:rsidRPr="003E64F3">
        <w:rPr>
          <w:rFonts w:cstheme="minorHAnsi"/>
          <w:sz w:val="24"/>
          <w:szCs w:val="24"/>
        </w:rPr>
        <w:t xml:space="preserve"> </w:t>
      </w:r>
    </w:p>
    <w:p w14:paraId="57B9D9F5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[18] 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M. Morsidi, S. Tajuddin, R. K. Patchmuthu and S. H. S. Newaz, "Blockchain-based Reward System: a Means for Providing Incentive to Students for Teaching Feedback," </w:t>
      </w:r>
      <w:r w:rsidRPr="003E64F3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2021 International Conference on Electronics, Communications and Information Technology (ICECIT)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, 2021, pp. 1-5, doi:</w:t>
      </w:r>
    </w:p>
    <w:p w14:paraId="0FEB744F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[19]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Zou, F., Cao, Y. (2020). Integrating Educational Content into Game: An Encapsulation Method. In: Shen, J., Chang, YC., Su, YS., Ogata, H. (eds) Cognitive Cities. IC3 2019. Communications in Computer and Information Science, vol 1227. Springer, Singapore.</w:t>
      </w:r>
    </w:p>
    <w:p w14:paraId="56D9A82E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[20]</w:t>
      </w:r>
      <w:r w:rsidRPr="003E64F3">
        <w:rPr>
          <w:rFonts w:cstheme="minorHAnsi"/>
          <w:sz w:val="24"/>
          <w:szCs w:val="24"/>
        </w:rPr>
        <w:t xml:space="preserve"> Tan Kim Hua A Comparison of Online Learning Challenges Between Young Learners and Adult Learners in ESL Classes During the COVID-19 Pandemic, Vol. 12, No. 1, pp. 28-35, January 2022.</w:t>
      </w:r>
    </w:p>
    <w:p w14:paraId="44E3489F" w14:textId="62DC2D22" w:rsidR="003E64F3" w:rsidRPr="003E64F3" w:rsidRDefault="003E64F3" w:rsidP="003E64F3">
      <w:pPr>
        <w:rPr>
          <w:rFonts w:cstheme="minorHAnsi"/>
          <w:sz w:val="24"/>
          <w:szCs w:val="24"/>
          <w:rtl/>
        </w:rPr>
      </w:pPr>
      <w:r w:rsidRPr="003E64F3">
        <w:rPr>
          <w:rFonts w:cstheme="minorHAnsi"/>
          <w:sz w:val="24"/>
          <w:szCs w:val="24"/>
        </w:rPr>
        <w:t>[21] The Author(s) 2021 17 J. Ryoo, K. Winkelmann (eds.), Innovative Learning Environments in STEM Higher Education, SpringerBriefs in Statistics.</w:t>
      </w:r>
    </w:p>
    <w:p w14:paraId="2E8EA615" w14:textId="69F0CE09" w:rsid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[22] Bulut, D., Samur, Y. &amp; Cömert, Z. The effect of educational game design process on students’ creativity. </w:t>
      </w:r>
      <w:r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Smart Learn. Environ.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9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8 (2022). </w:t>
      </w:r>
    </w:p>
    <w:p w14:paraId="34045C8F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</w:rPr>
        <w:lastRenderedPageBreak/>
        <w:t xml:space="preserve">[23] </w:t>
      </w:r>
      <w:r w:rsidRPr="00B07666">
        <w:rPr>
          <w:rFonts w:cstheme="minorHAnsi"/>
          <w:color w:val="333333"/>
          <w:shd w:val="clear" w:color="auto" w:fill="FCFCFC"/>
        </w:rPr>
        <w:t>Kearney, M., Burden, K., Schuck, S. (2020). Differentiating Mobile Learning Frameworks. In: Theorising and Implementing Mobile Learning. Springer, Singapore.</w:t>
      </w:r>
    </w:p>
    <w:p w14:paraId="265FAB79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</w:rPr>
        <w:t xml:space="preserve">[24] </w:t>
      </w:r>
      <w:r w:rsidRPr="00B07666">
        <w:rPr>
          <w:rFonts w:cstheme="minorHAnsi"/>
          <w:color w:val="333333"/>
          <w:shd w:val="clear" w:color="auto" w:fill="FCFCFC"/>
        </w:rPr>
        <w:t>Mejía, J., Maciel, P., Muñoz, M., Quiñonez, Y. (2020). Frameworks to Develop Secure Mobile Applications: A Systematic Literature Review. In: Rocha, Á., Adeli, H., Reis, L., Costanzo, S., Orovic, I., Moreira, F. (eds) Trends and Innovations in Information Systems and Technologies. WorldCIST 2020. Advances in Intelligent Systems and Computing, vol 1160.</w:t>
      </w:r>
    </w:p>
    <w:p w14:paraId="3F420C69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  <w:color w:val="333333"/>
          <w:shd w:val="clear" w:color="auto" w:fill="FCFCFC"/>
        </w:rPr>
        <w:t>[25] Santana Quintero, M., Duong, M., Smith, L. (2022). Developing an Ethical Framework for the Digital Documentation of Heritage Sites. In: Ch'ng, E., Chapman, H., Gaffney, V., Wilson, A.S. (eds) Visual Heritage: Digital Approaches in Heritage Science. Springer Series on Cultural Computing. Springer, Cham.</w:t>
      </w:r>
    </w:p>
    <w:p w14:paraId="63E2EE9C" w14:textId="77777777" w:rsidR="00CD135D" w:rsidRPr="00B07666" w:rsidRDefault="00CD135D" w:rsidP="00CD135D">
      <w:pPr>
        <w:rPr>
          <w:rFonts w:cstheme="minorHAnsi"/>
        </w:rPr>
      </w:pPr>
      <w:r w:rsidRPr="00B07666">
        <w:rPr>
          <w:rFonts w:cstheme="minorHAnsi"/>
          <w:color w:val="333333"/>
          <w:shd w:val="clear" w:color="auto" w:fill="FCFCFC"/>
        </w:rPr>
        <w:t xml:space="preserve">[26] </w:t>
      </w:r>
      <w:r w:rsidRPr="00B07666">
        <w:rPr>
          <w:rFonts w:cstheme="minorHAnsi"/>
          <w:color w:val="222222"/>
          <w:shd w:val="clear" w:color="auto" w:fill="FFFFFF"/>
        </w:rPr>
        <w:t>Murphy, B. M., Russell, K. L., Stillwell, C. C., Hawley, R., Scoggins, M., Hopkins, K. G., ... &amp; Smith, R. F. (2022). Closing the gap on wicked urban stream restoration problems: A framework to integrate science and community values. </w:t>
      </w:r>
      <w:r w:rsidRPr="00B07666">
        <w:rPr>
          <w:rFonts w:cstheme="minorHAnsi"/>
          <w:i/>
          <w:iCs/>
          <w:color w:val="222222"/>
          <w:shd w:val="clear" w:color="auto" w:fill="FFFFFF"/>
        </w:rPr>
        <w:t>Freshwater Science</w:t>
      </w:r>
      <w:r w:rsidRPr="00B07666">
        <w:rPr>
          <w:rFonts w:cstheme="minorHAnsi"/>
          <w:color w:val="222222"/>
          <w:shd w:val="clear" w:color="auto" w:fill="FFFFFF"/>
        </w:rPr>
        <w:t>, </w:t>
      </w:r>
      <w:r w:rsidRPr="00B07666">
        <w:rPr>
          <w:rFonts w:cstheme="minorHAnsi"/>
          <w:i/>
          <w:iCs/>
          <w:color w:val="222222"/>
          <w:shd w:val="clear" w:color="auto" w:fill="FFFFFF"/>
        </w:rPr>
        <w:t>41</w:t>
      </w:r>
      <w:r w:rsidRPr="00B07666">
        <w:rPr>
          <w:rFonts w:cstheme="minorHAnsi"/>
          <w:color w:val="222222"/>
          <w:shd w:val="clear" w:color="auto" w:fill="FFFFFF"/>
        </w:rPr>
        <w:t>(3), 000-000.</w:t>
      </w:r>
    </w:p>
    <w:p w14:paraId="13E8C80B" w14:textId="77777777" w:rsidR="00CD135D" w:rsidRPr="00B07666" w:rsidRDefault="00CD135D" w:rsidP="00CD135D">
      <w:pPr>
        <w:rPr>
          <w:rFonts w:cstheme="minorHAnsi"/>
        </w:rPr>
      </w:pPr>
      <w:r w:rsidRPr="00B07666">
        <w:rPr>
          <w:rFonts w:cstheme="minorHAnsi"/>
        </w:rPr>
        <w:t>[27] Rao, P. Srinivasa, et al. "DISTINCTION OF MOBILE FRAMEWORKS: FLUTTER VS NATIVE APPS.", Volume:04/Issue:06/June-2022.</w:t>
      </w:r>
    </w:p>
    <w:p w14:paraId="561D103A" w14:textId="4A31FFBA" w:rsidR="00CD135D" w:rsidRPr="003E64F3" w:rsidRDefault="00323B78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 xml:space="preserve">[28] </w:t>
      </w:r>
      <w:r>
        <w:rPr>
          <w:rFonts w:ascii="Segoe UI" w:hAnsi="Segoe UI" w:cs="Segoe UI"/>
          <w:color w:val="333333"/>
          <w:shd w:val="clear" w:color="auto" w:fill="FCFCFC"/>
        </w:rPr>
        <w:t>Jayasinghe, M.J.W., Hennayaka, W.H.M.A.D.H., Fernando, M.P.M., Thilakarathne, K.N.U., Samarakoon, U., Kumari, S. (2022).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LEXISGURU: Mobile Application for Learning Basic Lexis in English</w:t>
      </w:r>
      <w:r>
        <w:rPr>
          <w:rFonts w:ascii="Segoe UI" w:hAnsi="Segoe UI" w:cs="Segoe UI"/>
          <w:color w:val="333333"/>
          <w:shd w:val="clear" w:color="auto" w:fill="FCFCFC"/>
        </w:rPr>
        <w:t> for Kids. In: Auer, M.E., Tsiatsos, T. (eds) New Realities, Mobile Systems and Applications. IMCL 2021. Lecture Notes in Networks and Systems, vol 411. Springer, Cham.</w:t>
      </w:r>
    </w:p>
    <w:p w14:paraId="57ECB2A7" w14:textId="72CCEAC1" w:rsidR="003E64F3" w:rsidRDefault="00E85833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t xml:space="preserve">[29] </w:t>
      </w:r>
      <w:r>
        <w:rPr>
          <w:rFonts w:ascii="Segoe UI" w:hAnsi="Segoe UI" w:cs="Segoe UI"/>
          <w:color w:val="333333"/>
          <w:shd w:val="clear" w:color="auto" w:fill="FCFCFC"/>
        </w:rPr>
        <w:t>Rocha, T., Barroso, J. (2021). PLAY for LEARNING: Serious Games to Assist Learning of Basic Didactic Concepts: A Pilot Study. In: Fang, X. (eds) HCI in Games: Serious and Immersive Games. HCII 2021. Lecture Notes in Computer Science(), vol 12790. Springer, Cham.</w:t>
      </w:r>
    </w:p>
    <w:p w14:paraId="3A56F5CF" w14:textId="6CDD8EF4" w:rsidR="00A8516B" w:rsidRDefault="00A8516B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[30] Wang, J.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(2021). A Study on Serious Game Practice to Improve Children’s Global Competence. In: Fang, X. (eds) HCI in Games: Serious and Immersive Games. HCII 2021. Lecture Notes in Computer Science(), vol 12790. Springer, Cham.</w:t>
      </w:r>
    </w:p>
    <w:p w14:paraId="0AC20D25" w14:textId="795144BE" w:rsidR="00E549F0" w:rsidRDefault="00E549F0" w:rsidP="00F4313E">
      <w:r>
        <w:rPr>
          <w:rFonts w:ascii="Segoe UI" w:hAnsi="Segoe UI" w:cs="Segoe UI"/>
          <w:color w:val="333333"/>
          <w:shd w:val="clear" w:color="auto" w:fill="FCFCFC"/>
        </w:rPr>
        <w:t xml:space="preserve">[31]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Ergasheva, Madina Toyir Qizi. "THE BENEFITS OF TEACHING ENGLISH THROUGH GAMES."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progress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2.7 (2021): 369-371.</w:t>
      </w:r>
    </w:p>
    <w:p w14:paraId="4255377A" w14:textId="4AC164D2" w:rsidR="00FB2B76" w:rsidRDefault="00EE3F41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[32]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Vuković, Predrag, and Anamarija Juras. "APPLICATION OF DIDACTIC GAMES IN MATHEMATICS TEACHING."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childhood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17 (2022): 18.</w:t>
      </w:r>
    </w:p>
    <w:p w14:paraId="41946AAE" w14:textId="77777777" w:rsidR="00317AF3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[33] Barr, Matthew, and Alicia Copeland-Stewart. "Playing video games during the COVID-19 pandemic and effects on players’ well-being."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Games and Culture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17.1 (2022): 122-139.</w:t>
      </w:r>
    </w:p>
    <w:p w14:paraId="75CD7B2F" w14:textId="77777777" w:rsidR="00317AF3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[34] Abd-Alrazaq, Alaa, et al. "The effectiveness of serious games in improving memory among older adults with cognitive impairment: systematic review and meta-analysis."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JMIR serious games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10.3 (2022): e35202.</w:t>
      </w:r>
    </w:p>
    <w:p w14:paraId="66FBC271" w14:textId="77777777" w:rsidR="00317AF3" w:rsidRPr="00EE3F41" w:rsidRDefault="00317AF3" w:rsidP="00317AF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[35]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Moving from Unity to Godot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ISBN : 978-1-4842-5907-8</w:t>
      </w:r>
    </w:p>
    <w:p w14:paraId="635F595E" w14:textId="77777777" w:rsidR="00317AF3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[36]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Kishan Takoordyal, Beginning Unity Android Game Development,  2020, 978-1-4842-6002-9.</w:t>
      </w:r>
    </w:p>
    <w:p w14:paraId="5BF44FB3" w14:textId="77777777" w:rsidR="00317AF3" w:rsidRPr="0064475D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[37]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Beginning Unreal Engine 4 Blueprints Visual Scripting, 2021 ISBN : 978-1-4842-6395-2</w:t>
      </w:r>
    </w:p>
    <w:p w14:paraId="46A27D17" w14:textId="77777777" w:rsidR="00317AF3" w:rsidRPr="0064475D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4E915CF" w14:textId="77777777" w:rsidR="007D23BE" w:rsidRDefault="007D23BE" w:rsidP="007D23B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[38] </w:t>
      </w:r>
      <w:r>
        <w:rPr>
          <w:rFonts w:ascii="Segoe UI" w:hAnsi="Segoe UI" w:cs="Segoe UI"/>
          <w:color w:val="333333"/>
          <w:shd w:val="clear" w:color="auto" w:fill="FCFCFC"/>
        </w:rPr>
        <w:t>Zagalo, N., Oliveira, A.P., Cardoso, P. (2021). Beats and Units Framework: A Story-Game Integration Framework for the Ideation Stage of Narrative Design of Serious Games. In: Mitchell, A., Vosmeer, M. (eds) Interactive Storytelling. ICIDS 2021. Lecture Notes in Computer Science(), vol 13138. Springer, Cham.</w:t>
      </w:r>
    </w:p>
    <w:p w14:paraId="7CF657E0" w14:textId="77777777" w:rsidR="007D23BE" w:rsidRDefault="007D23BE" w:rsidP="007D23BE">
      <w:pPr>
        <w:pStyle w:val="info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222222"/>
          <w:shd w:val="clear" w:color="auto" w:fill="FFFFFF"/>
        </w:rPr>
        <w:t>[39]</w:t>
      </w:r>
      <w:r>
        <w:rPr>
          <w:rFonts w:ascii="Arial" w:hAnsi="Arial" w:cs="Arial"/>
          <w:color w:val="666666"/>
        </w:rPr>
        <w:t xml:space="preserve"> Entertainment for Education. Digital Techniques and Systems, 2010, Volume 6249</w:t>
      </w:r>
    </w:p>
    <w:p w14:paraId="119616A0" w14:textId="77777777" w:rsidR="007D23BE" w:rsidRDefault="007D23BE" w:rsidP="007D2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ISBN : 978-3-642-14532-2 Wenfeng Hu</w:t>
      </w:r>
    </w:p>
    <w:p w14:paraId="45EEC17B" w14:textId="77777777" w:rsidR="007D23BE" w:rsidRDefault="007D23BE" w:rsidP="007D2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14:paraId="73815EDA" w14:textId="77777777" w:rsidR="007D23BE" w:rsidRDefault="007D23BE" w:rsidP="007D23B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  <w:sz w:val="24"/>
          <w:szCs w:val="24"/>
          <w:lang w:bidi="ar-EG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[40]</w:t>
      </w:r>
      <w:r>
        <w:rPr>
          <w:rFonts w:ascii="Segoe UI" w:hAnsi="Segoe UI" w:cs="Segoe UI"/>
          <w:color w:val="333333"/>
          <w:sz w:val="24"/>
          <w:szCs w:val="24"/>
          <w:shd w:val="clear" w:color="auto" w:fill="FCFCFC"/>
        </w:rPr>
        <w:t xml:space="preserve"> (2008). Introduction to Software Architecture. In: Software Architecture. Advanced Topics in Science and Technology in China. Springer, Berlin, Heidelberg. https://doi.org/10.1007/978-3-540-74343-9_1</w:t>
      </w:r>
    </w:p>
    <w:p w14:paraId="4520C2DD" w14:textId="77777777" w:rsidR="007D23BE" w:rsidRDefault="007D23BE" w:rsidP="007D23BE">
      <w:pP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</w:p>
    <w:p w14:paraId="14E060E5" w14:textId="77777777" w:rsidR="007D23BE" w:rsidRDefault="007D23BE" w:rsidP="007D23B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EF1E50A" w14:textId="77777777" w:rsidR="007D23BE" w:rsidRDefault="007D23BE" w:rsidP="007D23BE">
      <w:pPr>
        <w:tabs>
          <w:tab w:val="left" w:pos="4775"/>
        </w:tabs>
      </w:pPr>
    </w:p>
    <w:p w14:paraId="20ECA526" w14:textId="77777777" w:rsidR="007D23BE" w:rsidRDefault="007D23BE" w:rsidP="007D23BE">
      <w:pPr>
        <w:tabs>
          <w:tab w:val="left" w:pos="4775"/>
        </w:tabs>
        <w:rPr>
          <w:lang w:bidi="ar-EG"/>
        </w:rPr>
      </w:pPr>
    </w:p>
    <w:p w14:paraId="5183AC2E" w14:textId="7FFA54CE" w:rsidR="00431B6C" w:rsidRPr="00EE3F41" w:rsidRDefault="00431B6C" w:rsidP="00317AF3"/>
    <w:sectPr w:rsidR="00431B6C" w:rsidRPr="00EE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4"/>
    <w:rsid w:val="00051C1D"/>
    <w:rsid w:val="00317AF3"/>
    <w:rsid w:val="00323B78"/>
    <w:rsid w:val="003D1DD4"/>
    <w:rsid w:val="003E64F3"/>
    <w:rsid w:val="00431B6C"/>
    <w:rsid w:val="00520612"/>
    <w:rsid w:val="007D23BE"/>
    <w:rsid w:val="00A8516B"/>
    <w:rsid w:val="00BA398A"/>
    <w:rsid w:val="00CD135D"/>
    <w:rsid w:val="00E549F0"/>
    <w:rsid w:val="00E85833"/>
    <w:rsid w:val="00EC3F0A"/>
    <w:rsid w:val="00EE3F41"/>
    <w:rsid w:val="00F4313E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667"/>
  <w15:chartTrackingRefBased/>
  <w15:docId w15:val="{5E336957-B7BC-4BA1-9B2F-6A8BBE1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A"/>
    <w:rPr>
      <w:color w:val="0563C1" w:themeColor="hyperlink"/>
      <w:u w:val="single"/>
    </w:rPr>
  </w:style>
  <w:style w:type="character" w:customStyle="1" w:styleId="hlfld-contribauthor">
    <w:name w:val="hlfld-contribauthor"/>
    <w:basedOn w:val="DefaultParagraphFont"/>
    <w:rsid w:val="00EC3F0A"/>
  </w:style>
  <w:style w:type="character" w:customStyle="1" w:styleId="seriestitle">
    <w:name w:val="seriestitle"/>
    <w:basedOn w:val="DefaultParagraphFont"/>
    <w:rsid w:val="00EC3F0A"/>
  </w:style>
  <w:style w:type="character" w:customStyle="1" w:styleId="doi">
    <w:name w:val="doi"/>
    <w:basedOn w:val="DefaultParagraphFont"/>
    <w:rsid w:val="00EC3F0A"/>
  </w:style>
  <w:style w:type="character" w:customStyle="1" w:styleId="page-range">
    <w:name w:val="page-range"/>
    <w:basedOn w:val="DefaultParagraphFont"/>
    <w:rsid w:val="00EC3F0A"/>
  </w:style>
  <w:style w:type="character" w:customStyle="1" w:styleId="pub-date">
    <w:name w:val="pub-date"/>
    <w:basedOn w:val="DefaultParagraphFont"/>
    <w:rsid w:val="00EC3F0A"/>
  </w:style>
  <w:style w:type="character" w:styleId="Emphasis">
    <w:name w:val="Emphasis"/>
    <w:basedOn w:val="DefaultParagraphFont"/>
    <w:uiPriority w:val="20"/>
    <w:qFormat/>
    <w:rsid w:val="003E64F3"/>
    <w:rPr>
      <w:i/>
      <w:iCs/>
    </w:rPr>
  </w:style>
  <w:style w:type="paragraph" w:customStyle="1" w:styleId="info">
    <w:name w:val="info"/>
    <w:basedOn w:val="Normal"/>
    <w:rsid w:val="007D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10</cp:revision>
  <dcterms:created xsi:type="dcterms:W3CDTF">2022-09-21T13:49:00Z</dcterms:created>
  <dcterms:modified xsi:type="dcterms:W3CDTF">2022-10-29T05:47:00Z</dcterms:modified>
</cp:coreProperties>
</file>