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B9E8" w14:textId="2BAB8952" w:rsidR="00CC0E47" w:rsidRDefault="00CC0E47">
      <w:r>
        <w:t xml:space="preserve">1 - </w:t>
      </w:r>
      <w:r w:rsidRPr="00CC0E47">
        <w:t>There are many people living in our country. The majority of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w:t>
      </w:r>
      <w:r w:rsidR="00933B4A">
        <w:t xml:space="preserve"> what we called in (UI/UX)</w:t>
      </w:r>
      <w:r w:rsidRPr="00CC0E47">
        <w:t>.</w:t>
      </w:r>
    </w:p>
    <w:p w14:paraId="00F5803B" w14:textId="6BD9A3E8" w:rsidR="007C5B0E" w:rsidRDefault="007C5B0E">
      <w:r>
        <w:t xml:space="preserve">4 - </w:t>
      </w:r>
      <w:r w:rsidRPr="007C5B0E">
        <w:t xml:space="preserve">Designing for UI and UX is closely tied to the academic field of Human-Computer Interaction (HCI). For HCI research, </w:t>
      </w:r>
      <w:r w:rsidR="00933B4A" w:rsidRPr="007C5B0E">
        <w:t>practice</w:t>
      </w:r>
      <w:r w:rsidRPr="007C5B0E">
        <w:t>, and teaching, user interface design is essential. Don Norman I initially coined the phrase "user experience" (UX)</w:t>
      </w:r>
      <w:r w:rsidR="00B73FCD">
        <w:t>[5]</w:t>
      </w:r>
      <w:r w:rsidRPr="007C5B0E">
        <w:t>,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w:t>
      </w:r>
      <w:r w:rsidR="00D25CC0" w:rsidRPr="00D25CC0">
        <w:rPr>
          <w:noProof/>
        </w:rPr>
        <w:t xml:space="preserve"> </w:t>
      </w:r>
    </w:p>
    <w:p w14:paraId="14EB76FF" w14:textId="232A27EB" w:rsidR="005162D3" w:rsidRDefault="00CC0E47" w:rsidP="00D951FB">
      <w:r>
        <w:t xml:space="preserve">2 </w:t>
      </w:r>
      <w:r w:rsidR="00933B4A">
        <w:t>–</w:t>
      </w:r>
      <w:r>
        <w:t xml:space="preserve"> </w:t>
      </w:r>
      <w:r w:rsidR="005E69BA" w:rsidRPr="005E69BA">
        <w:t>Interfaces</w:t>
      </w:r>
      <w:r w:rsidR="00933B4A">
        <w:t xml:space="preserve"> (UI/UX)</w:t>
      </w:r>
      <w:r w:rsidR="005E69BA" w:rsidRPr="005E69BA">
        <w:t xml:space="preserve"> are the means through which consumers and digital products communicate. The layer of the UX that is visible is referred to as the UI. The user is encouraged to "share" her personal information with the service provider through the UI.</w:t>
      </w:r>
      <w:r w:rsidR="005E69BA">
        <w:t xml:space="preserve"> </w:t>
      </w:r>
      <w:r w:rsidR="005E69BA" w:rsidRPr="005E69BA">
        <w:t>The</w:t>
      </w:r>
      <w:r w:rsidR="00D951FB">
        <w:t xml:space="preserve"> </w:t>
      </w:r>
      <w:r w:rsidR="005E69BA" w:rsidRPr="005E69BA">
        <w:t>most important factors when discussing user interface and privacy are clearly telling users about the kind and volume of data that is gathered when they use the service</w:t>
      </w:r>
      <w:r w:rsidR="009F2EA1">
        <w:t>.</w:t>
      </w:r>
      <w:r w:rsidR="005E69BA" w:rsidRPr="005E69BA">
        <w:t xml:space="preserve"> </w:t>
      </w:r>
    </w:p>
    <w:p w14:paraId="43047963" w14:textId="27C44814" w:rsidR="00CF5BD1" w:rsidRDefault="00502FC1">
      <w:r>
        <w:t xml:space="preserve">1 -  </w:t>
      </w:r>
      <w:r w:rsidRPr="00502FC1">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w:t>
      </w:r>
    </w:p>
    <w:p w14:paraId="43988663" w14:textId="48740FCB" w:rsidR="0091039C" w:rsidRDefault="00DE525D">
      <w:pPr>
        <w:rPr>
          <w:lang w:bidi="ar-EG"/>
        </w:rPr>
      </w:pPr>
      <w:r>
        <w:t xml:space="preserve">1 - </w:t>
      </w:r>
      <w:r w:rsidRPr="00DE525D">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w:t>
      </w:r>
    </w:p>
    <w:p w14:paraId="278EC12F" w14:textId="24AB2EB5" w:rsidR="00D910B6" w:rsidRDefault="00D910B6">
      <w:pPr>
        <w:rPr>
          <w:lang w:bidi="ar-EG"/>
        </w:rPr>
      </w:pPr>
      <w:r>
        <w:rPr>
          <w:lang w:bidi="ar-EG"/>
        </w:rPr>
        <w:t xml:space="preserve">1 - </w:t>
      </w:r>
      <w:r w:rsidRPr="00D910B6">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5C3A1A72" w14:textId="7E894CD3" w:rsidR="0091039C" w:rsidRDefault="0091039C"/>
    <w:p w14:paraId="2858783B" w14:textId="77777777" w:rsidR="0051725D" w:rsidRDefault="00D25CC0" w:rsidP="0051725D">
      <w:r>
        <w:rPr>
          <w:noProof/>
        </w:rPr>
        <w:lastRenderedPageBreak/>
        <w:drawing>
          <wp:anchor distT="0" distB="0" distL="114300" distR="114300" simplePos="0" relativeHeight="251658240" behindDoc="0" locked="0" layoutInCell="1" allowOverlap="1" wp14:anchorId="2B9B05F7" wp14:editId="5C00FF61">
            <wp:simplePos x="0" y="0"/>
            <wp:positionH relativeFrom="margin">
              <wp:posOffset>2719705</wp:posOffset>
            </wp:positionH>
            <wp:positionV relativeFrom="margin">
              <wp:posOffset>-635</wp:posOffset>
            </wp:positionV>
            <wp:extent cx="3676015" cy="1664335"/>
            <wp:effectExtent l="0" t="0" r="63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76015" cy="1664335"/>
                    </a:xfrm>
                    <a:prstGeom prst="rect">
                      <a:avLst/>
                    </a:prstGeom>
                  </pic:spPr>
                </pic:pic>
              </a:graphicData>
            </a:graphic>
            <wp14:sizeRelH relativeFrom="margin">
              <wp14:pctWidth>0</wp14:pctWidth>
            </wp14:sizeRelH>
            <wp14:sizeRelV relativeFrom="margin">
              <wp14:pctHeight>0</wp14:pctHeight>
            </wp14:sizeRelV>
          </wp:anchor>
        </w:drawing>
      </w:r>
      <w:r w:rsidR="00CF5BD1">
        <w:t xml:space="preserve">3 - </w:t>
      </w:r>
      <w:r w:rsidR="0051725D">
        <w:t xml:space="preserve">user experience : significantly influences whether a user is likely to use a product again, and this influence is favorably connected with learning outcomes. </w:t>
      </w:r>
    </w:p>
    <w:p w14:paraId="65092FDF" w14:textId="77777777" w:rsidR="0051725D" w:rsidRDefault="0051725D" w:rsidP="0051725D">
      <w:r>
        <w:t xml:space="preserve">User willingness : is significantly impacted by user-friendliness and entertainment, the User experience is greatly influenced by the way that content is presented, the interaction manner, and the design of the interface. </w:t>
      </w:r>
    </w:p>
    <w:p w14:paraId="2C7E5FF2" w14:textId="77777777" w:rsidR="0051725D" w:rsidRDefault="0051725D" w:rsidP="0051725D">
      <w:r>
        <w:t xml:space="preserve">learning Outcomes : these are strongly influenced by user experience and user willingness, and user experience enhancement can also lead to greater user willingness. </w:t>
      </w:r>
    </w:p>
    <w:p w14:paraId="073389E7" w14:textId="77777777" w:rsidR="0051725D" w:rsidRDefault="0051725D" w:rsidP="0051725D">
      <w:r>
        <w:t>Learning interest is a result of all these previous factors.</w:t>
      </w:r>
    </w:p>
    <w:p w14:paraId="5F3E253A" w14:textId="77777777" w:rsidR="0051725D" w:rsidRDefault="0051725D" w:rsidP="0051725D">
      <w:r>
        <w:t xml:space="preserve">We can easily understand how numerous aspects interact when we organize their connection into a map. </w:t>
      </w:r>
    </w:p>
    <w:p w14:paraId="6E2718C1" w14:textId="77777777" w:rsidR="0051725D" w:rsidRPr="00A61F56" w:rsidRDefault="0051725D" w:rsidP="0051725D">
      <w: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r>
        <w:rPr>
          <w:noProof/>
        </w:rPr>
        <w:t xml:space="preserve"> </w:t>
      </w:r>
    </w:p>
    <w:p w14:paraId="1CD71BD2" w14:textId="6CED9986" w:rsidR="00933B4A" w:rsidRDefault="00933B4A" w:rsidP="0051725D"/>
    <w:p w14:paraId="417EA98A" w14:textId="77777777" w:rsidR="00933B4A" w:rsidRDefault="00933B4A" w:rsidP="00933B4A"/>
    <w:p w14:paraId="5101AB2D" w14:textId="77777777" w:rsidR="0091039C" w:rsidRDefault="0091039C"/>
    <w:p w14:paraId="482D67CF" w14:textId="6E80925B" w:rsidR="005162D3" w:rsidRDefault="00CC0E47" w:rsidP="007C5B0E">
      <w:r>
        <w:rPr>
          <w:rFonts w:ascii="Segoe UI" w:hAnsi="Segoe UI" w:cs="Segoe UI"/>
          <w:color w:val="333333"/>
          <w:shd w:val="clear" w:color="auto" w:fill="FCFCFC"/>
        </w:rPr>
        <w:t xml:space="preserve">1 - Du, Y. (2021). Interactive Design Principles of Educational APP Interface. In: Sugumaran, V., Xu, Z., Zhou, H. (eds) Application of Intelligent Systems in Multi-modal Information Analytics. MMIA 2021. Advances in Intelligent Systems and Computing, vol 1385. Springer, Cham. </w:t>
      </w:r>
    </w:p>
    <w:p w14:paraId="5AED53D0" w14:textId="69584F4F" w:rsidR="005162D3" w:rsidRDefault="00CC0E47">
      <w:pPr>
        <w:rPr>
          <w:rFonts w:ascii="Segoe UI" w:hAnsi="Segoe UI" w:cs="Segoe UI"/>
          <w:color w:val="333333"/>
          <w:shd w:val="clear" w:color="auto" w:fill="FCFCFC"/>
        </w:rPr>
      </w:pPr>
      <w:r>
        <w:rPr>
          <w:rFonts w:ascii="Segoe UI" w:hAnsi="Segoe UI" w:cs="Segoe UI"/>
          <w:color w:val="333333"/>
          <w:shd w:val="clear" w:color="auto" w:fill="FCFCFC"/>
        </w:rPr>
        <w:t xml:space="preserve">2 - </w:t>
      </w:r>
      <w:r w:rsidR="005162D3">
        <w:rPr>
          <w:rFonts w:ascii="Segoe UI" w:hAnsi="Segoe UI" w:cs="Segoe UI"/>
          <w:color w:val="333333"/>
          <w:shd w:val="clear" w:color="auto" w:fill="FCFCFC"/>
        </w:rPr>
        <w:t>Parrilli, D.M., Hernández-Ramírez, R. (2022). Building a Privacy Oriented UI and UX Design: An Introduction to Its Foundations and Potential Developments. In: Martins, N., Brandão, D. (eds) Advances in Design and Digital Communication II. DIGICOM 2021. Springer Series in Design and Innovation , vol 19. Springer, Cham.</w:t>
      </w:r>
    </w:p>
    <w:p w14:paraId="7BE78973" w14:textId="007AA88D" w:rsidR="00CF5BD1" w:rsidRDefault="00CF5BD1">
      <w:pPr>
        <w:rPr>
          <w:rFonts w:ascii="Segoe UI" w:hAnsi="Segoe UI" w:cs="Segoe UI"/>
          <w:color w:val="333333"/>
          <w:shd w:val="clear" w:color="auto" w:fill="FCFCFC"/>
        </w:rPr>
      </w:pPr>
      <w:r>
        <w:rPr>
          <w:rFonts w:ascii="Segoe UI" w:hAnsi="Segoe UI" w:cs="Segoe UI"/>
          <w:color w:val="333333"/>
          <w:shd w:val="clear" w:color="auto" w:fill="FCFCFC"/>
        </w:rPr>
        <w:t xml:space="preserve">3 - Cao, H., Guo, J. (2020). Research on the User Experience of Educational App in the Context of “Intangible Cultural Heritage”. In: </w:t>
      </w:r>
      <w:proofErr w:type="spellStart"/>
      <w:r>
        <w:rPr>
          <w:rFonts w:ascii="Segoe UI" w:hAnsi="Segoe UI" w:cs="Segoe UI"/>
          <w:color w:val="333333"/>
          <w:shd w:val="clear" w:color="auto" w:fill="FCFCFC"/>
        </w:rPr>
        <w:t>Ahram</w:t>
      </w:r>
      <w:proofErr w:type="spellEnd"/>
      <w:r>
        <w:rPr>
          <w:rFonts w:ascii="Segoe UI" w:hAnsi="Segoe UI" w:cs="Segoe UI"/>
          <w:color w:val="333333"/>
          <w:shd w:val="clear" w:color="auto" w:fill="FCFCFC"/>
        </w:rPr>
        <w:t xml:space="preserve">, T., Falcão, C. (eds) Advances in Usability, User Experience, Wearable and Assistive Technology. AHFE 2020. Advances in Intelligent Systems and Computing, vol 1217. Springer, Cham. </w:t>
      </w:r>
    </w:p>
    <w:p w14:paraId="7CA0EC0E" w14:textId="4B3C972E" w:rsidR="007C5B0E" w:rsidRDefault="007C5B0E">
      <w:pPr>
        <w:rPr>
          <w:rFonts w:ascii="Segoe UI" w:hAnsi="Segoe UI" w:cs="Segoe UI"/>
          <w:color w:val="333333"/>
          <w:shd w:val="clear" w:color="auto" w:fill="FCFCFC"/>
        </w:rPr>
      </w:pPr>
      <w:r>
        <w:rPr>
          <w:rFonts w:ascii="Segoe UI" w:hAnsi="Segoe UI" w:cs="Segoe UI"/>
          <w:color w:val="333333"/>
          <w:shd w:val="clear" w:color="auto" w:fill="FCFCFC"/>
        </w:rPr>
        <w:lastRenderedPageBreak/>
        <w:t>4 – Chang, WL., Lu, WH. (2021). Building Common Ground: Applying Mutual Learning in the UI/UX Education. In: Kurosu, M. (eds) Human-Computer Interaction. Theory, Methods and Tools. HCII 2021. Lecture Notes in Computer Science(), vol 12762. Springer, Cham.</w:t>
      </w:r>
    </w:p>
    <w:p w14:paraId="6AD94B95" w14:textId="3D102F55" w:rsidR="007C5B0E" w:rsidRDefault="007C5B0E">
      <w:r>
        <w:rPr>
          <w:rFonts w:ascii="Segoe UI" w:hAnsi="Segoe UI" w:cs="Segoe UI"/>
          <w:color w:val="333333"/>
          <w:shd w:val="clear" w:color="auto" w:fill="FCFCFC"/>
        </w:rPr>
        <w:t>5 - Nielsen, J.: A 100-year view of user experience (by Jakob Nielsen). Accessed 11 Feb 2021</w:t>
      </w:r>
    </w:p>
    <w:sectPr w:rsidR="007C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D7"/>
    <w:rsid w:val="00502FC1"/>
    <w:rsid w:val="005162D3"/>
    <w:rsid w:val="0051725D"/>
    <w:rsid w:val="005E69BA"/>
    <w:rsid w:val="007C5B0E"/>
    <w:rsid w:val="0091039C"/>
    <w:rsid w:val="00933B4A"/>
    <w:rsid w:val="009F2EA1"/>
    <w:rsid w:val="00B73FCD"/>
    <w:rsid w:val="00CC0E47"/>
    <w:rsid w:val="00CF5BD1"/>
    <w:rsid w:val="00D25CC0"/>
    <w:rsid w:val="00D60F80"/>
    <w:rsid w:val="00D910B6"/>
    <w:rsid w:val="00D951FB"/>
    <w:rsid w:val="00DE525D"/>
    <w:rsid w:val="00E139A3"/>
    <w:rsid w:val="00EA1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9912"/>
  <w15:chartTrackingRefBased/>
  <w15:docId w15:val="{12FA3CC8-A392-45A5-AFD6-D22A0F9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5B0E"/>
    <w:rPr>
      <w:color w:val="0000FF"/>
      <w:u w:val="single"/>
    </w:rPr>
  </w:style>
  <w:style w:type="paragraph" w:styleId="ListParagraph">
    <w:name w:val="List Paragraph"/>
    <w:basedOn w:val="Normal"/>
    <w:uiPriority w:val="34"/>
    <w:qFormat/>
    <w:rsid w:val="00D9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mohab khalid</cp:lastModifiedBy>
  <cp:revision>6</cp:revision>
  <dcterms:created xsi:type="dcterms:W3CDTF">2022-09-22T11:55:00Z</dcterms:created>
  <dcterms:modified xsi:type="dcterms:W3CDTF">2022-09-27T15:12:00Z</dcterms:modified>
</cp:coreProperties>
</file>