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432" w:hanging="432"/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Toc134193079"/>
      <w:r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References</w:t>
      </w:r>
      <w:bookmarkEnd w:id="0"/>
    </w:p>
    <w:p>
      <w:pPr>
        <w:pStyle w:val="5"/>
        <w:spacing w:line="360" w:lineRule="auto"/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instrText xml:space="preserve"> ADDIN ZOTERO_BIBL {"uncited":[],"omitted":[],"custom":[]} CSL_BIBLIOGRAPHY </w:instrText>
      </w: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[1]</w:t>
      </w: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宋体" w:cs="Arial"/>
          <w:lang w:eastAsia="zh-CN"/>
        </w:rPr>
        <w:t xml:space="preserve">The People’s Government of Sichuan Province.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Arial" w:hAnsi="Arial" w:cs="Arial"/>
          <w:color w:val="101214"/>
        </w:rPr>
        <w:t xml:space="preserve">The </w:t>
      </w:r>
      <w:r>
        <w:rPr>
          <w:rFonts w:ascii="Arial" w:hAnsi="Arial" w:cs="Arial"/>
          <w:color w:val="101214"/>
          <w:shd w:val="clear" w:color="auto" w:fill="FFFFFF"/>
        </w:rPr>
        <w:t xml:space="preserve">Implementation Plan of Deepening the Comprehensive Reform </w:t>
      </w:r>
      <w:r>
        <w:rPr>
          <w:rFonts w:ascii="Arial" w:hAnsi="Arial" w:cs="Arial" w:eastAsiaTheme="minorEastAsia"/>
          <w:color w:val="101214"/>
          <w:lang w:eastAsia="zh-CN"/>
        </w:rPr>
        <w:t>of</w:t>
      </w:r>
      <w:r>
        <w:rPr>
          <w:rFonts w:ascii="Arial" w:hAnsi="Arial" w:cs="Arial"/>
          <w:color w:val="101214"/>
        </w:rPr>
        <w:t xml:space="preserve"> </w:t>
      </w:r>
      <w:r>
        <w:rPr>
          <w:rFonts w:ascii="Arial" w:hAnsi="Arial" w:cs="Arial"/>
        </w:rPr>
        <w:t>the college entrance examination</w:t>
      </w:r>
      <w:r>
        <w:rPr>
          <w:rFonts w:ascii="Arial" w:hAnsi="Arial" w:cs="Arial" w:eastAsiaTheme="minorEastAsia"/>
          <w:color w:val="101214"/>
          <w:lang w:eastAsia="zh-CN"/>
        </w:rPr>
        <w:t xml:space="preserve"> in</w:t>
      </w:r>
      <w:r>
        <w:rPr>
          <w:rFonts w:ascii="Arial" w:hAnsi="Arial" w:cs="Arial"/>
          <w:color w:val="101214"/>
        </w:rPr>
        <w:t xml:space="preserve"> </w:t>
      </w:r>
      <w:r>
        <w:rPr>
          <w:rFonts w:ascii="Arial" w:hAnsi="Arial" w:cs="Arial" w:eastAsiaTheme="minorEastAsia"/>
          <w:color w:val="101214"/>
          <w:lang w:eastAsia="zh-CN"/>
        </w:rPr>
        <w:t>Sichuan</w:t>
      </w:r>
      <w:r>
        <w:rPr>
          <w:rFonts w:ascii="Arial" w:hAnsi="Arial" w:cs="Arial"/>
          <w:color w:val="101214"/>
        </w:rPr>
        <w:t xml:space="preserve"> </w:t>
      </w:r>
      <w:r>
        <w:rPr>
          <w:rFonts w:ascii="Arial" w:hAnsi="Arial" w:cs="Arial" w:eastAsiaTheme="minorEastAsia"/>
          <w:color w:val="101214"/>
          <w:lang w:eastAsia="zh-CN"/>
        </w:rPr>
        <w:t>Province.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” </w:t>
      </w:r>
      <w:r>
        <w:rPr>
          <w:rFonts w:ascii="Arial" w:hAnsi="Arial" w:eastAsia="宋体" w:cs="Arial"/>
          <w:lang w:eastAsia="zh-CN"/>
        </w:rPr>
        <w:t xml:space="preserve">https://www.sc.gov.cn/10462/zfwjts/2022/6/27/b1820173016e42b7ad01b85cdd864a9a.shtml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(accessed October 20, 2022).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[2]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F. Su, J. Tang, and Z. Zhang, “Research on College Students’ Course Selection Recommendation Model Based on Big Data and Cloud Computing,”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J. Phys. Conf. Ser.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vol. 1982, no. 1, p. 012203, Jul. 2021, doi: 10.1088/1742-6596/1982/1/012203.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[3]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F. Guo and H. Song, “The Research on Multi-level Performance Optimization of Course Selection System Based on Full Credit System,”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2021 10th International Conference on Software and Computer Applications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in ICSCA 2021. New York, NY, USA: Association for Computing Machinery, Jul. 2021, pp. 208–212. doi: 10.1145/3457784.3457817.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[4]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G. Qiu, Z. Liu, and Y. Sun, “Design and Application of Intelligent Course Selection Algorithm for School,”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J. Phys. Conf. Ser.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vol. 1738, no. 1, p. 012068, Jan. 2021, doi: 10.1088/1742-6596/1738/1/012068.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[5]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P. Pretheeba and R. H. Perera, “Factors Influence on Student Course Selection : a Case of Trincomalee Campus,” </w:t>
      </w:r>
      <w:r>
        <w:rPr>
          <w:rFonts w:ascii="Arial" w:hAnsi="Arial" w:cs="Arial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ResearcGhgate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Arial" w:hAnsi="Arial" w:cs="Arial"/>
          <w:color w:val="101214"/>
          <w:shd w:val="clear" w:color="auto" w:fill="FFFFFF"/>
        </w:rPr>
        <w:t>https://www.researchgate.net/publication/331207710_Factors_Influence_on_Student_Course_Selection_a_Case_of_Trincomalee_Campus/references (</w:t>
      </w:r>
      <w:r>
        <w:rPr>
          <w:rFonts w:ascii="Arial" w:hAnsi="Arial" w:cs="Arial" w:eastAsiaTheme="minorEastAsia"/>
          <w:color w:val="101214"/>
          <w:shd w:val="clear" w:color="auto" w:fill="FFFFFF"/>
          <w:lang w:eastAsia="zh-CN"/>
        </w:rPr>
        <w:t>accessed</w:t>
      </w:r>
      <w:r>
        <w:rPr>
          <w:rFonts w:ascii="Arial" w:hAnsi="Arial" w:cs="Arial"/>
          <w:color w:val="101214"/>
          <w:shd w:val="clear" w:color="auto" w:fill="FFFFFF"/>
        </w:rPr>
        <w:t xml:space="preserve"> </w:t>
      </w:r>
      <w:r>
        <w:rPr>
          <w:rFonts w:ascii="Arial" w:hAnsi="Arial" w:cs="Arial" w:eastAsiaTheme="minorEastAsia"/>
          <w:color w:val="101214"/>
          <w:shd w:val="clear" w:color="auto" w:fill="FFFFFF"/>
          <w:lang w:eastAsia="zh-CN"/>
        </w:rPr>
        <w:t>October</w:t>
      </w:r>
      <w:r>
        <w:rPr>
          <w:rFonts w:ascii="Arial" w:hAnsi="Arial" w:cs="Arial"/>
          <w:color w:val="101214"/>
          <w:shd w:val="clear" w:color="auto" w:fill="FFFFFF"/>
        </w:rPr>
        <w:t xml:space="preserve"> 27, 2020)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[6]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N. Lynn and A. Emanuel, “A review on Recommender Systems for course selection in higher education,”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IOP Conf. Ser. Mater. Sci. Eng.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vol. 1098, p. 032039, Mar. 2021, doi: 10.1088/1757-899X/1098/3/032039.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[7]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T. Morrow, A. R. Hurson, and S. Sedigh Sarvestani, “Algorithmic Support for Personalized Course Selection and Scheduling,”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2020 IEEE 44th Annual Computers, Software, and Applications Conference (COMPSAC)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Jul. 2020, pp. 143–152. doi: 10.1109/COMPSAC48688.2020.00027.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[8]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L. Han, “Intelligent University Course Selection System Based On Collaborative Filtering Model,”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WHICEB 2022 Proc.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Jul. 2022, [Online]. Available: https://aisel.aisnet.org/whiceb2022/91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[9]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Y. Zhu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et al.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, “Application of Intelligent Course Selection Recommendation System Based on IPv6,”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2018 IEEE 9th International Conference on Software Engineering and Service Science (ICSESS)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Nov. 2018, pp. 1–5. doi: 10.1109/ICSESS.2018.8663842.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[10]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Md. M. Rahman, Md. S. Islam, R. R. Richi, and A. Chakraborty, “Course Recommendation System for Students Using K-Means and Association Rule Mining,”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2022 International Symposium on Multidisciplinary Studies and Innovative Technologies (ISMSIT)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Oct. 2022, pp. 641–646. doi: 10.1109/ISMSIT56059.2022.9932747.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[11]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Z. Chen, W. Song, and L. Liu, “The application of association rules and interestingness in course selection system,”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2017 IEEE 2nd International Conference on Big Data Analysis (ICBDA)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Mar. 2017, pp. 612–616. doi: 10.1109/ICBDA.2017.8078708.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[12]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Y. H. Wu and E. H. Wu, “AI-based College Course Selection Recommendation System: Performance Prediction and Curriculum Suggestion,”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2020 International Symposium on Computer, Consumer and Control (IS3C)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Nov. 2020, pp. 79–82. doi: 10.1109/IS3C50286.2020.00028.</w:t>
      </w:r>
    </w:p>
    <w:p>
      <w:pPr>
        <w:pStyle w:val="5"/>
        <w:spacing w:line="360" w:lineRule="auto"/>
        <w:rPr>
          <w:rFonts w:ascii="Arial" w:hAnsi="Arial" w:eastAsia="Times New Roman" w:cs="Arial"/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[13]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M. Kramer, “Best Practices in Systems Development Lifecycle: An Analyses Based on the Waterfall Model,” </w:t>
      </w:r>
      <w:r>
        <w:rPr>
          <w:rFonts w:ascii="Arial" w:hAnsi="Arial" w:cs="Arial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ResearcGhgate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Arial" w:hAnsi="Arial" w:cs="Arial"/>
          <w:color w:val="101214"/>
          <w:shd w:val="clear" w:color="auto" w:fill="FFFFFF"/>
        </w:rPr>
        <w:t>https://www.researchgate.net/publication/328770195_Best_Practices_in_Systems_Development_Lifecycle_An_Analyses_Based_on_the_Waterfall_Model (</w:t>
      </w:r>
      <w:r>
        <w:rPr>
          <w:rFonts w:ascii="Arial" w:hAnsi="Arial" w:cs="Arial" w:eastAsiaTheme="minorEastAsia"/>
          <w:color w:val="101214"/>
          <w:shd w:val="clear" w:color="auto" w:fill="FFFFFF"/>
          <w:lang w:eastAsia="zh-CN"/>
        </w:rPr>
        <w:t>accessed</w:t>
      </w:r>
      <w:r>
        <w:rPr>
          <w:rFonts w:ascii="Arial" w:hAnsi="Arial" w:cs="Arial"/>
          <w:color w:val="101214"/>
          <w:shd w:val="clear" w:color="auto" w:fill="FFFFFF"/>
        </w:rPr>
        <w:t xml:space="preserve"> </w:t>
      </w:r>
      <w:r>
        <w:rPr>
          <w:rFonts w:ascii="Arial" w:hAnsi="Arial" w:cs="Arial" w:eastAsiaTheme="minorEastAsia"/>
          <w:color w:val="101214"/>
          <w:shd w:val="clear" w:color="auto" w:fill="FFFFFF"/>
          <w:lang w:eastAsia="zh-CN"/>
        </w:rPr>
        <w:t>November</w:t>
      </w:r>
      <w:r>
        <w:rPr>
          <w:rFonts w:ascii="Arial" w:hAnsi="Arial" w:cs="Arial"/>
          <w:color w:val="101214"/>
          <w:shd w:val="clear" w:color="auto" w:fill="FFFFFF"/>
        </w:rPr>
        <w:t xml:space="preserve"> 03, 2022).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[14]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V. Bhadauria, R. Mahapatra, and S. Nerur, “Performance Outcomes of Test-Driven Development: An Experimental Investigation,”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J. Assoc. Inf. Syst.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vol. 21, no. 4, Jul. 2020, doi: 10.17705/1jais.00628.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[15]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W. W. A. Initiative (WAI), “WCAG 2 Overview,”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Web Accessibility Initiative (WAI)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. https://www.w3.org/WAI/standards-guidelines/wcag/ (accessed April 03,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[16]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“World Wide Web Consortium (W3C).” https://www.w3.org/ (accessed April 03,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[17]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“General Data Protection Regulation (GDPR) – Official Legal Text,”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General Data Protection Regulation (GDPR)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. https://gdpr-info.eu/ (accessed April 15,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[18]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E. Participation, “Computer Misuse Act 1990.” https://www.legislation.gov.uk/ukpga/1990/18/contents (accessed April 21,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[19]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“The Code affirms an obligation of computing professionals to use their skills for the benefit of society.” https://www.acm.org/code-of-ethics (accessed April 28,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[20]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“IEEE Code of Ethics.” https://www.ieee.org/about/corporate/governance/p7-8.html (accessed April 23, 2023).</w:t>
      </w:r>
    </w:p>
    <w:p>
      <w:r>
        <w:rPr>
          <w:rFonts w:ascii="Arial" w:hAnsi="Arial" w:eastAsia="宋体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end"/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D683F"/>
    <w:multiLevelType w:val="multilevel"/>
    <w:tmpl w:val="6F1D683F"/>
    <w:lvl w:ilvl="0" w:tentative="0">
      <w:start w:val="1"/>
      <w:numFmt w:val="decimal"/>
      <w:pStyle w:val="2"/>
      <w:suff w:val="space"/>
      <w:lvlText w:val="Chapter %1"/>
      <w:lvlJc w:val="left"/>
      <w:pPr>
        <w:ind w:left="0" w:firstLine="0"/>
      </w:pPr>
      <w:rPr>
        <w:rFonts w:hint="default" w:ascii="Arial" w:hAnsi="Arial"/>
        <w:b/>
        <w:i w:val="0"/>
        <w:color w:val="auto"/>
        <w:sz w:val="22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default" w:ascii="Arial" w:hAnsi="Arial"/>
        <w:b/>
        <w:i w:val="0"/>
        <w:sz w:val="22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default" w:ascii="Arial" w:hAnsi="Arial"/>
        <w:b/>
        <w:i w:val="0"/>
        <w:sz w:val="22"/>
      </w:rPr>
    </w:lvl>
    <w:lvl w:ilvl="3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0" w:firstLine="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0" w:firstLine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ODUxNTJjYjk2ZWM3OTI3ZWQ5NTQyNzc5MzI3NDEifQ=="/>
  </w:docVars>
  <w:rsids>
    <w:rsidRoot w:val="00000000"/>
    <w:rsid w:val="4607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Bibliography"/>
    <w:basedOn w:val="1"/>
    <w:next w:val="1"/>
    <w:unhideWhenUsed/>
    <w:qFormat/>
    <w:uiPriority w:val="37"/>
    <w:pPr>
      <w:tabs>
        <w:tab w:val="left" w:pos="384"/>
      </w:tabs>
      <w:spacing w:after="0" w:line="240" w:lineRule="auto"/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2023-05-29T18:28:27Z</dcterms:created>
  <dc:creator>86136</dc:creator>
  <cp:lastModifiedBy>zzz</cp:lastModifiedBy>
  <dcterms:modified xsi:type="dcterms:W3CDTF">2023-05-29T18:29:03Z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543FBD7DB986478A98C457C8B206DC1C_12</vt:lpwstr>
  </property>
</Properties>
</file>