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1423035" cy="1435100"/>
            <wp:effectExtent b="0" l="0" r="0" t="0"/>
            <wp:wrapSquare wrapText="bothSides" distB="0" distT="0" distL="114300" distR="114300"/>
            <wp:docPr descr="FISC" id="7" name="image3.png"/>
            <a:graphic>
              <a:graphicData uri="http://schemas.openxmlformats.org/drawingml/2006/picture">
                <pic:pic>
                  <pic:nvPicPr>
                    <pic:cNvPr descr="FISC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0</wp:posOffset>
            </wp:positionV>
            <wp:extent cx="1456690" cy="1405890"/>
            <wp:effectExtent b="0" l="0" r="0" t="0"/>
            <wp:wrapSquare wrapText="bothSides" distB="0" distT="0" distL="114300" distR="114300"/>
            <wp:docPr descr="UTP" id="5" name="image2.png"/>
            <a:graphic>
              <a:graphicData uri="http://schemas.openxmlformats.org/drawingml/2006/picture">
                <pic:pic>
                  <pic:nvPicPr>
                    <pic:cNvPr descr="UTP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405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bookmarkStart w:colFirst="0" w:colLast="0" w:name="_keog1sih5bf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bookmarkStart w:colFirst="0" w:colLast="0" w:name="_uzx710kjwa3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4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5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  <w:rtl w:val="0"/>
        </w:rPr>
        <w:t xml:space="preserve">Licenciatura en Desarrollo de Software</w:t>
      </w:r>
    </w:p>
    <w:p w:rsidR="00000000" w:rsidDel="00000000" w:rsidP="00000000" w:rsidRDefault="00000000" w:rsidRPr="00000000" w14:paraId="00000006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  <w:rtl w:val="0"/>
        </w:rPr>
        <w:t xml:space="preserve">Tema:</w:t>
      </w:r>
    </w:p>
    <w:p w:rsidR="00000000" w:rsidDel="00000000" w:rsidP="00000000" w:rsidRDefault="00000000" w:rsidRPr="00000000" w14:paraId="00000008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Informe - Proyecto Final</w:t>
      </w:r>
    </w:p>
    <w:p w:rsidR="00000000" w:rsidDel="00000000" w:rsidP="00000000" w:rsidRDefault="00000000" w:rsidRPr="00000000" w14:paraId="00000009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MasterCell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4"/>
          <w:szCs w:val="24"/>
          <w:rtl w:val="0"/>
        </w:rPr>
        <w:t xml:space="preserve">Curso: </w:t>
      </w:r>
    </w:p>
    <w:p w:rsidR="00000000" w:rsidDel="00000000" w:rsidP="00000000" w:rsidRDefault="00000000" w:rsidRPr="00000000" w14:paraId="0000000B">
      <w:pPr>
        <w:widowControl w:val="0"/>
        <w:spacing w:after="160" w:line="276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Desarrollo de software 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Grupo: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1LS242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Manuel Cárdenas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8-884-2244 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Jusselly Moreno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8-879-1193 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Campos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8-885-1006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Facilitador del curso: 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Erick Agrazal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2020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60"/>
          <w:szCs w:val="60"/>
          <w:rtl w:val="0"/>
        </w:rPr>
        <w:t xml:space="preserve">Diagrama de Gantt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9050" distT="19050" distL="19050" distR="19050">
            <wp:extent cx="6329491" cy="37480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491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60"/>
          <w:szCs w:val="60"/>
          <w:rtl w:val="0"/>
        </w:rPr>
        <w:t xml:space="preserve">Prototipos de baja fidelidad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9050" distT="19050" distL="19050" distR="19050">
            <wp:extent cx="6043613" cy="3403763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40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9050" distT="19050" distL="19050" distR="19050">
            <wp:extent cx="6149443" cy="3595688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443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52424"/>
          <w:sz w:val="60"/>
          <w:szCs w:val="60"/>
          <w:highlight w:val="white"/>
          <w:rtl w:val="0"/>
        </w:rPr>
        <w:t xml:space="preserve">Business Model Canvas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52424"/>
          <w:sz w:val="24"/>
          <w:szCs w:val="24"/>
          <w:highlight w:val="white"/>
        </w:rPr>
        <w:drawing>
          <wp:inline distB="19050" distT="19050" distL="19050" distR="19050">
            <wp:extent cx="6304786" cy="373856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786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60"/>
          <w:szCs w:val="60"/>
          <w:rtl w:val="0"/>
        </w:rPr>
        <w:t xml:space="preserve">¿Por qué nuestros colores?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20" w:before="600" w:line="319.99992000000003" w:lineRule="auto"/>
        <w:rPr>
          <w:rFonts w:ascii="Times New Roman" w:cs="Times New Roman" w:eastAsia="Times New Roman" w:hAnsi="Times New Roman"/>
          <w:b w:val="1"/>
          <w:color w:val="0b539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4"/>
          <w:szCs w:val="24"/>
          <w:rtl w:val="0"/>
        </w:rPr>
        <w:t xml:space="preserve">Azul</w:t>
      </w:r>
    </w:p>
    <w:p w:rsidR="00000000" w:rsidDel="00000000" w:rsidP="00000000" w:rsidRDefault="00000000" w:rsidRPr="00000000" w14:paraId="00000096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El azul sugiere responsabilidad e inspira confianza. Los azules más oscuros implican autenticidad, confianza, seguridad y fidelidad. A diferencia de los colores cálidos como el rojo, el naranja y el amarillo, el azul está ligado a la conciencia y al intelecto.</w:t>
      </w:r>
    </w:p>
    <w:p w:rsidR="00000000" w:rsidDel="00000000" w:rsidP="00000000" w:rsidRDefault="00000000" w:rsidRPr="00000000" w14:paraId="00000097">
      <w:pPr>
        <w:widowControl w:val="0"/>
        <w:spacing w:after="220" w:before="600" w:line="319.99992000000003" w:lineRule="auto"/>
        <w:rPr>
          <w:rFonts w:ascii="Times New Roman" w:cs="Times New Roman" w:eastAsia="Times New Roman" w:hAnsi="Times New Roman"/>
          <w:b w:val="1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1c232"/>
          <w:sz w:val="24"/>
          <w:szCs w:val="24"/>
          <w:rtl w:val="0"/>
        </w:rPr>
        <w:t xml:space="preserve">Amarillo</w:t>
      </w:r>
    </w:p>
    <w:p w:rsidR="00000000" w:rsidDel="00000000" w:rsidP="00000000" w:rsidRDefault="00000000" w:rsidRPr="00000000" w14:paraId="00000098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 el color del sol y se traduce en emociones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optimismo, felicidad, brillo y alegría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Se ha comprobado que el color amarillo provoca pensamientos creativos. Aunque si el amarillo es usado en exceso puede tener un efecto perturbador. Es muy eficaz para atraer la atención.</w:t>
      </w:r>
    </w:p>
    <w:p w:rsidR="00000000" w:rsidDel="00000000" w:rsidP="00000000" w:rsidRDefault="00000000" w:rsidRPr="00000000" w14:paraId="00000099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300" w:before="3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  <w:rtl w:val="0"/>
        </w:rPr>
        <w:t xml:space="preserve">Casos de uso</w:t>
      </w:r>
    </w:p>
    <w:p w:rsidR="00000000" w:rsidDel="00000000" w:rsidP="00000000" w:rsidRDefault="00000000" w:rsidRPr="00000000" w14:paraId="000000A5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  <w:drawing>
          <wp:inline distB="19050" distT="19050" distL="19050" distR="19050">
            <wp:extent cx="6148458" cy="3462338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458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  <w:rtl w:val="0"/>
        </w:rPr>
        <w:t xml:space="preserve">Prototipo de alta fidelidad</w:t>
      </w:r>
    </w:p>
    <w:p w:rsidR="00000000" w:rsidDel="00000000" w:rsidP="00000000" w:rsidRDefault="00000000" w:rsidRPr="00000000" w14:paraId="000000B2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  <w:drawing>
          <wp:inline distB="19050" distT="19050" distL="19050" distR="19050">
            <wp:extent cx="6178912" cy="3700463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912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  <w:drawing>
          <wp:inline distB="19050" distT="19050" distL="19050" distR="19050">
            <wp:extent cx="5453063" cy="4710287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710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  <w:drawing>
          <wp:inline distB="19050" distT="19050" distL="19050" distR="19050">
            <wp:extent cx="5929313" cy="3348781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4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  <w:drawing>
          <wp:inline distB="19050" distT="19050" distL="19050" distR="19050">
            <wp:extent cx="6063885" cy="3414713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885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  <w:rtl w:val="0"/>
        </w:rPr>
        <w:t xml:space="preserve">Casos de uso</w:t>
      </w:r>
    </w:p>
    <w:p w:rsidR="00000000" w:rsidDel="00000000" w:rsidP="00000000" w:rsidRDefault="00000000" w:rsidRPr="00000000" w14:paraId="000000E3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  <w:drawing>
          <wp:inline distB="19050" distT="19050" distL="19050" distR="19050">
            <wp:extent cx="6029325" cy="508158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300" w:before="300" w:lineRule="auto"/>
        <w:jc w:val="left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  <w:rtl w:val="0"/>
        </w:rPr>
        <w:t xml:space="preserve">Diagrama de entidad relación BD</w:t>
      </w:r>
    </w:p>
    <w:p w:rsidR="00000000" w:rsidDel="00000000" w:rsidP="00000000" w:rsidRDefault="00000000" w:rsidRPr="00000000" w14:paraId="000000E8">
      <w:pPr>
        <w:widowControl w:val="0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60"/>
          <w:szCs w:val="60"/>
        </w:rPr>
        <w:drawing>
          <wp:inline distB="19050" distT="19050" distL="19050" distR="19050">
            <wp:extent cx="5910263" cy="5478283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5478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.jpg"/><Relationship Id="rId13" Type="http://schemas.openxmlformats.org/officeDocument/2006/relationships/image" Target="media/image6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4.jpg"/><Relationship Id="rId14" Type="http://schemas.openxmlformats.org/officeDocument/2006/relationships/image" Target="media/image7.jpg"/><Relationship Id="rId17" Type="http://schemas.openxmlformats.org/officeDocument/2006/relationships/image" Target="media/image5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0.jp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