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BD77A">
      <w:pPr>
        <w:jc w:val="left"/>
        <w:outlineLvl w:val="1"/>
        <w:rPr>
          <w:rStyle w:val="6"/>
          <w:b/>
          <w:sz w:val="28"/>
          <w:szCs w:val="28"/>
        </w:rPr>
      </w:pPr>
      <w:bookmarkStart w:id="0" w:name="_Toc9989"/>
      <w:bookmarkStart w:id="1" w:name="_Toc28074"/>
      <w:r>
        <w:rPr>
          <w:rStyle w:val="6"/>
          <w:b/>
          <w:sz w:val="28"/>
          <w:szCs w:val="28"/>
        </w:rPr>
        <w:t>数据标注方案</w:t>
      </w:r>
      <w:bookmarkEnd w:id="0"/>
      <w:bookmarkEnd w:id="1"/>
    </w:p>
    <w:p w14:paraId="1F563ECF">
      <w:pPr>
        <w:ind w:firstLine="480" w:firstLineChars="200"/>
        <w:jc w:val="left"/>
        <w:rPr>
          <w:rStyle w:val="6"/>
          <w:szCs w:val="24"/>
        </w:rPr>
      </w:pPr>
      <w:r>
        <w:rPr>
          <w:rStyle w:val="6"/>
          <w:szCs w:val="24"/>
        </w:rPr>
        <w:t>为满足多模态实体抽取、属性抽取、关系抽取、事件抽取、观点抽取等任务需求，本课题设计了细粒度的实体、属性、关系、事件及观点标注方案</w:t>
      </w:r>
      <w:r>
        <w:rPr>
          <w:rStyle w:val="6"/>
          <w:szCs w:val="24"/>
          <w:vertAlign w:val="superscript"/>
        </w:rPr>
        <w:fldChar w:fldCharType="begin"/>
      </w:r>
      <w:r>
        <w:rPr>
          <w:rStyle w:val="6"/>
          <w:szCs w:val="24"/>
          <w:vertAlign w:val="superscript"/>
        </w:rPr>
        <w:instrText xml:space="preserve"> REF _Ref13310 \r \h </w:instrText>
      </w:r>
      <w:r>
        <w:rPr>
          <w:rStyle w:val="6"/>
          <w:szCs w:val="24"/>
          <w:vertAlign w:val="superscript"/>
        </w:rPr>
        <w:fldChar w:fldCharType="separate"/>
      </w:r>
      <w:r>
        <w:rPr>
          <w:rStyle w:val="6"/>
          <w:szCs w:val="24"/>
          <w:vertAlign w:val="superscript"/>
        </w:rPr>
        <w:t>[4,</w:t>
      </w:r>
      <w:r>
        <w:rPr>
          <w:rStyle w:val="6"/>
          <w:szCs w:val="24"/>
          <w:vertAlign w:val="superscript"/>
        </w:rPr>
        <w:fldChar w:fldCharType="end"/>
      </w:r>
      <w:r>
        <w:rPr>
          <w:rStyle w:val="6"/>
          <w:szCs w:val="24"/>
          <w:vertAlign w:val="superscript"/>
        </w:rPr>
        <w:fldChar w:fldCharType="begin"/>
      </w:r>
      <w:r>
        <w:rPr>
          <w:rStyle w:val="6"/>
          <w:szCs w:val="24"/>
          <w:vertAlign w:val="superscript"/>
        </w:rPr>
        <w:instrText xml:space="preserve"> REF _Ref13316 \r \h </w:instrText>
      </w:r>
      <w:r>
        <w:rPr>
          <w:rStyle w:val="6"/>
          <w:szCs w:val="24"/>
          <w:vertAlign w:val="superscript"/>
        </w:rPr>
        <w:fldChar w:fldCharType="separate"/>
      </w:r>
      <w:r>
        <w:rPr>
          <w:rStyle w:val="6"/>
          <w:szCs w:val="24"/>
          <w:vertAlign w:val="superscript"/>
        </w:rPr>
        <w:t>6]</w:t>
      </w:r>
      <w:r>
        <w:rPr>
          <w:rStyle w:val="6"/>
          <w:szCs w:val="24"/>
          <w:vertAlign w:val="superscript"/>
        </w:rPr>
        <w:fldChar w:fldCharType="end"/>
      </w:r>
      <w:r>
        <w:rPr>
          <w:rStyle w:val="6"/>
          <w:szCs w:val="24"/>
        </w:rPr>
        <w:t>。其中，实体类型共分为企业、机构、人员等10种；实体属性共分为名称、时间等共有属性及类型、职位、领域等特有属性；二元实体关系共分为从属、研发、制定等20种；并根据科技情报数据特点将涉及事件分为21种类型。具体标注方案如下所示。</w:t>
      </w:r>
    </w:p>
    <w:p w14:paraId="4AB45CB9">
      <w:pPr>
        <w:numPr>
          <w:ilvl w:val="0"/>
          <w:numId w:val="1"/>
        </w:numPr>
        <w:jc w:val="left"/>
        <w:outlineLvl w:val="2"/>
        <w:rPr>
          <w:rStyle w:val="6"/>
          <w:b/>
          <w:szCs w:val="24"/>
        </w:rPr>
      </w:pPr>
      <w:bookmarkStart w:id="2" w:name="_Toc32045"/>
      <w:r>
        <w:rPr>
          <w:rStyle w:val="6"/>
          <w:b/>
          <w:szCs w:val="24"/>
        </w:rPr>
        <w:t>实体类型</w:t>
      </w:r>
      <w:bookmarkEnd w:id="2"/>
    </w:p>
    <w:p w14:paraId="6152F4CC">
      <w:pPr>
        <w:jc w:val="center"/>
      </w:pPr>
      <w:bookmarkStart w:id="3" w:name="_Toc167743843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</w:t>
      </w:r>
      <w:r>
        <w:fldChar w:fldCharType="end"/>
      </w:r>
      <w:bookmarkStart w:id="4" w:name="_Toc22277"/>
      <w:bookmarkStart w:id="5" w:name="_Toc21774"/>
      <w:r>
        <w:t xml:space="preserve"> 实体类型</w:t>
      </w:r>
      <w:bookmarkEnd w:id="3"/>
      <w:bookmarkEnd w:id="4"/>
      <w:bookmarkEnd w:id="5"/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0"/>
        <w:gridCol w:w="3706"/>
      </w:tblGrid>
      <w:tr w14:paraId="68C46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20" w:type="dxa"/>
          </w:tcPr>
          <w:p w14:paraId="6FFE59DC"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实体类型</w:t>
            </w:r>
          </w:p>
        </w:tc>
        <w:tc>
          <w:tcPr>
            <w:tcW w:w="3706" w:type="dxa"/>
          </w:tcPr>
          <w:p w14:paraId="0BCA3E4B"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例子</w:t>
            </w:r>
          </w:p>
        </w:tc>
      </w:tr>
      <w:tr w14:paraId="3C6AE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20" w:type="dxa"/>
          </w:tcPr>
          <w:p w14:paraId="5308B48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企业</w:t>
            </w:r>
          </w:p>
        </w:tc>
        <w:tc>
          <w:tcPr>
            <w:tcW w:w="3706" w:type="dxa"/>
          </w:tcPr>
          <w:p w14:paraId="10021EF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华为</w:t>
            </w:r>
          </w:p>
        </w:tc>
      </w:tr>
      <w:tr w14:paraId="5C4A6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20" w:type="dxa"/>
          </w:tcPr>
          <w:p w14:paraId="6B91F38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机构</w:t>
            </w:r>
          </w:p>
        </w:tc>
        <w:tc>
          <w:tcPr>
            <w:tcW w:w="3706" w:type="dxa"/>
          </w:tcPr>
          <w:p w14:paraId="593834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美联储</w:t>
            </w:r>
          </w:p>
        </w:tc>
      </w:tr>
      <w:tr w14:paraId="36F74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20" w:type="dxa"/>
          </w:tcPr>
          <w:p w14:paraId="2CAE368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人员</w:t>
            </w:r>
          </w:p>
        </w:tc>
        <w:tc>
          <w:tcPr>
            <w:tcW w:w="3706" w:type="dxa"/>
          </w:tcPr>
          <w:p w14:paraId="326DBCF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拜登</w:t>
            </w:r>
          </w:p>
        </w:tc>
      </w:tr>
      <w:tr w14:paraId="59E42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20" w:type="dxa"/>
          </w:tcPr>
          <w:p w14:paraId="46B44D2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国家</w:t>
            </w:r>
          </w:p>
        </w:tc>
        <w:tc>
          <w:tcPr>
            <w:tcW w:w="3706" w:type="dxa"/>
          </w:tcPr>
          <w:p w14:paraId="0E01108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中国</w:t>
            </w:r>
          </w:p>
        </w:tc>
      </w:tr>
      <w:tr w14:paraId="7A41A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20" w:type="dxa"/>
          </w:tcPr>
          <w:p w14:paraId="21CBC54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地点</w:t>
            </w:r>
          </w:p>
        </w:tc>
        <w:tc>
          <w:tcPr>
            <w:tcW w:w="3706" w:type="dxa"/>
          </w:tcPr>
          <w:p w14:paraId="215CA56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北京</w:t>
            </w:r>
          </w:p>
        </w:tc>
      </w:tr>
      <w:tr w14:paraId="53BEF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20" w:type="dxa"/>
          </w:tcPr>
          <w:p w14:paraId="442FE01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技术</w:t>
            </w:r>
          </w:p>
        </w:tc>
        <w:tc>
          <w:tcPr>
            <w:tcW w:w="3706" w:type="dxa"/>
          </w:tcPr>
          <w:p w14:paraId="7BB46CC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区块链</w:t>
            </w:r>
          </w:p>
        </w:tc>
      </w:tr>
      <w:tr w14:paraId="37D54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20" w:type="dxa"/>
          </w:tcPr>
          <w:p w14:paraId="606CBAA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产品</w:t>
            </w:r>
          </w:p>
        </w:tc>
        <w:tc>
          <w:tcPr>
            <w:tcW w:w="3706" w:type="dxa"/>
          </w:tcPr>
          <w:p w14:paraId="46409D0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光刻机</w:t>
            </w:r>
          </w:p>
        </w:tc>
      </w:tr>
      <w:tr w14:paraId="4E184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20" w:type="dxa"/>
          </w:tcPr>
          <w:p w14:paraId="0C1EFC7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政策</w:t>
            </w:r>
          </w:p>
        </w:tc>
        <w:tc>
          <w:tcPr>
            <w:tcW w:w="3706" w:type="dxa"/>
          </w:tcPr>
          <w:p w14:paraId="1BC7767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一带一路</w:t>
            </w:r>
          </w:p>
        </w:tc>
      </w:tr>
      <w:tr w14:paraId="09313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20" w:type="dxa"/>
          </w:tcPr>
          <w:p w14:paraId="1457D6E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法规</w:t>
            </w:r>
          </w:p>
        </w:tc>
        <w:tc>
          <w:tcPr>
            <w:tcW w:w="3706" w:type="dxa"/>
          </w:tcPr>
          <w:p w14:paraId="08DC5EE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芯片法案</w:t>
            </w:r>
          </w:p>
        </w:tc>
      </w:tr>
      <w:tr w14:paraId="75EB1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20" w:type="dxa"/>
          </w:tcPr>
          <w:p w14:paraId="412A122B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szCs w:val="21"/>
              </w:rPr>
              <w:t>时间</w:t>
            </w:r>
          </w:p>
        </w:tc>
        <w:tc>
          <w:tcPr>
            <w:tcW w:w="3706" w:type="dxa"/>
          </w:tcPr>
          <w:p w14:paraId="0607D7B6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szCs w:val="21"/>
              </w:rPr>
              <w:t>9月12日</w:t>
            </w:r>
          </w:p>
        </w:tc>
      </w:tr>
    </w:tbl>
    <w:p w14:paraId="57DDAD3E">
      <w:pPr>
        <w:pStyle w:val="2"/>
        <w:widowControl/>
        <w:numPr>
          <w:ilvl w:val="0"/>
          <w:numId w:val="2"/>
        </w:numPr>
        <w:ind w:left="-420" w:firstLine="480" w:firstLineChars="200"/>
      </w:pPr>
      <w:r>
        <w:rPr>
          <w:color w:val="000000"/>
          <w:szCs w:val="24"/>
        </w:rPr>
        <w:t>标注示例：</w:t>
      </w:r>
    </w:p>
    <w:p w14:paraId="45EDE375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7月21日，韩国 产业通商资源部长官李昌洋公布了与企划财政部、国土交通部联合制定的《半导体超级强国战略》。</w:t>
      </w:r>
    </w:p>
    <w:p w14:paraId="5CFC06FD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7月12日：时间</w:t>
      </w:r>
    </w:p>
    <w:p w14:paraId="569CECBB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韩国：国家</w:t>
      </w:r>
    </w:p>
    <w:p w14:paraId="36167036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产业通商资源部，企划财政部，国土交通部：机构</w:t>
      </w:r>
    </w:p>
    <w:p w14:paraId="45547750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李昌洋：人员</w:t>
      </w:r>
    </w:p>
    <w:p w14:paraId="3296B70F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《半导体超级强国战略》：政策</w:t>
      </w:r>
    </w:p>
    <w:p w14:paraId="6E5DD0C2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美国的GlobalFoundries和法 意芯片生产商STMicroelectronics在克罗勒投资57亿欧元兴建芯片生产厂。</w:t>
      </w:r>
    </w:p>
    <w:p w14:paraId="06534223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美国：国家</w:t>
      </w:r>
    </w:p>
    <w:p w14:paraId="1787A088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GlobalFoundries：企业</w:t>
      </w:r>
    </w:p>
    <w:p w14:paraId="60FB90D0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法：国家</w:t>
      </w:r>
    </w:p>
    <w:p w14:paraId="56BA81C1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意：国家</w:t>
      </w:r>
    </w:p>
    <w:p w14:paraId="4B0FE66D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STMicroelectronics：企业</w:t>
      </w:r>
    </w:p>
    <w:p w14:paraId="71B6E107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克罗勒：地点</w:t>
      </w:r>
    </w:p>
    <w:p w14:paraId="0EB28534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芯片：产品</w:t>
      </w:r>
    </w:p>
    <w:p w14:paraId="04EB3303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法新社报道，马克龙总统7月12日在格勒诺布尔附近的克罗勒（Crolles）推出电子行业发展战略，目标到2030年法国 芯片产量增加一倍。</w:t>
      </w:r>
    </w:p>
    <w:p w14:paraId="5247C733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法新社：机构</w:t>
      </w:r>
    </w:p>
    <w:p w14:paraId="4F52A296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马克龙：人员</w:t>
      </w:r>
    </w:p>
    <w:p w14:paraId="1A6C62C5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7月12日：时间</w:t>
      </w:r>
    </w:p>
    <w:p w14:paraId="74EE2872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格勒诺布尔：地点</w:t>
      </w:r>
    </w:p>
    <w:p w14:paraId="226E0C01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克罗勒（Crolles）：地点</w:t>
      </w:r>
    </w:p>
    <w:p w14:paraId="469F933F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电子行业发展战略：政策</w:t>
      </w:r>
    </w:p>
    <w:p w14:paraId="22EF1F2E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法国：国家</w:t>
      </w:r>
    </w:p>
    <w:p w14:paraId="52E910CC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财政部网站消息，财政部、海关总署、税务总局日前联合发布《关于支持集成电路产业和软件产业发展进口税收政策的通知》。</w:t>
      </w:r>
    </w:p>
    <w:p w14:paraId="69477604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财政部：机构</w:t>
      </w:r>
    </w:p>
    <w:p w14:paraId="4A59C763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海关总署：机构</w:t>
      </w:r>
      <w:r>
        <w:rPr>
          <w:rFonts w:hint="eastAsia"/>
          <w:color w:val="000000"/>
          <w:szCs w:val="24"/>
        </w:rPr>
        <w:t xml:space="preserve"> </w:t>
      </w:r>
      <w:r>
        <w:rPr>
          <w:color w:val="000000"/>
          <w:szCs w:val="24"/>
        </w:rPr>
        <w:t>税务总局：机构</w:t>
      </w:r>
    </w:p>
    <w:p w14:paraId="0F66EF76">
      <w:pPr>
        <w:pStyle w:val="2"/>
        <w:widowControl/>
        <w:ind w:firstLine="420"/>
      </w:pPr>
      <w:r>
        <w:rPr>
          <w:color w:val="000000"/>
          <w:szCs w:val="24"/>
        </w:rPr>
        <w:t>《关于支持集成电路产业和软件产业发展进口税收政策的通知》：法规</w:t>
      </w:r>
    </w:p>
    <w:p w14:paraId="15ED495E">
      <w:pPr>
        <w:numPr>
          <w:ilvl w:val="0"/>
          <w:numId w:val="1"/>
        </w:numPr>
        <w:ind w:left="0" w:leftChars="0" w:firstLine="0" w:firstLineChars="0"/>
        <w:jc w:val="left"/>
        <w:outlineLvl w:val="2"/>
        <w:rPr>
          <w:rStyle w:val="6"/>
          <w:b/>
          <w:szCs w:val="24"/>
        </w:rPr>
      </w:pPr>
      <w:bookmarkStart w:id="6" w:name="_Toc25660"/>
      <w:bookmarkStart w:id="10" w:name="_GoBack"/>
      <w:bookmarkEnd w:id="10"/>
      <w:r>
        <w:rPr>
          <w:rStyle w:val="6"/>
          <w:b/>
          <w:szCs w:val="24"/>
        </w:rPr>
        <w:t>关系类型</w:t>
      </w:r>
      <w:bookmarkEnd w:id="6"/>
    </w:p>
    <w:p w14:paraId="420AF0CC">
      <w:pPr>
        <w:spacing w:before="163" w:beforeLines="50" w:after="163" w:afterLines="50"/>
        <w:jc w:val="center"/>
      </w:pPr>
      <w:bookmarkStart w:id="7" w:name="_Toc167743845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bookmarkStart w:id="8" w:name="_Toc11344"/>
      <w:bookmarkStart w:id="9" w:name="_Toc12948"/>
      <w:r>
        <w:t xml:space="preserve"> 关系类型</w:t>
      </w:r>
      <w:bookmarkEnd w:id="7"/>
      <w:bookmarkEnd w:id="8"/>
      <w:bookmarkEnd w:id="9"/>
    </w:p>
    <w:tbl>
      <w:tblPr>
        <w:tblStyle w:val="3"/>
        <w:tblW w:w="8480" w:type="dxa"/>
        <w:tblInd w:w="5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6"/>
        <w:gridCol w:w="774"/>
        <w:gridCol w:w="774"/>
        <w:gridCol w:w="941"/>
        <w:gridCol w:w="605"/>
        <w:gridCol w:w="859"/>
        <w:gridCol w:w="748"/>
        <w:gridCol w:w="774"/>
        <w:gridCol w:w="836"/>
        <w:gridCol w:w="725"/>
        <w:gridCol w:w="728"/>
      </w:tblGrid>
      <w:tr w14:paraId="7C45D9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8BA39">
            <w:pPr>
              <w:spacing w:line="240" w:lineRule="auto"/>
              <w:rPr>
                <w:szCs w:val="21"/>
              </w:rPr>
            </w:pP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CFB0B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企业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7A2C5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机构</w:t>
            </w: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C4E3D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人员</w:t>
            </w:r>
          </w:p>
        </w:tc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23880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国家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E6522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地点</w:t>
            </w:r>
          </w:p>
        </w:tc>
        <w:tc>
          <w:tcPr>
            <w:tcW w:w="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AB300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技术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1E556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产品</w:t>
            </w: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7E205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政策</w:t>
            </w:r>
          </w:p>
        </w:tc>
        <w:tc>
          <w:tcPr>
            <w:tcW w:w="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6A21F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法规</w:t>
            </w: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663F7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时间</w:t>
            </w:r>
          </w:p>
        </w:tc>
      </w:tr>
      <w:tr w14:paraId="1C7286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0AE70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企业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0B6A8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竞争</w:t>
            </w:r>
          </w:p>
          <w:p w14:paraId="310C3F2C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合作</w:t>
            </w:r>
          </w:p>
          <w:p w14:paraId="3DE04371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从属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81254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管理</w:t>
            </w:r>
          </w:p>
          <w:p w14:paraId="0233F6E9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合作</w:t>
            </w:r>
          </w:p>
          <w:p w14:paraId="1E940CAF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从属</w:t>
            </w: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7465B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负责人创办人</w:t>
            </w:r>
          </w:p>
          <w:p w14:paraId="0212E50F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雇佣</w:t>
            </w:r>
          </w:p>
        </w:tc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A1551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从属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085FE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位于</w:t>
            </w:r>
          </w:p>
        </w:tc>
        <w:tc>
          <w:tcPr>
            <w:tcW w:w="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12948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拥有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977FC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研发</w:t>
            </w: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CEDAA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相关</w:t>
            </w:r>
          </w:p>
        </w:tc>
        <w:tc>
          <w:tcPr>
            <w:tcW w:w="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67AEA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相关</w:t>
            </w: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602B4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时间</w:t>
            </w:r>
          </w:p>
        </w:tc>
      </w:tr>
      <w:tr w14:paraId="01ADF2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C8D18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机构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DD67E">
            <w:pPr>
              <w:spacing w:line="240" w:lineRule="auto"/>
              <w:rPr>
                <w:szCs w:val="21"/>
              </w:rPr>
            </w:pP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A7484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从属</w:t>
            </w: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4D681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负责人创办人</w:t>
            </w:r>
          </w:p>
          <w:p w14:paraId="4245D1BA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雇佣</w:t>
            </w:r>
          </w:p>
          <w:p w14:paraId="0B8BB5A0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学习</w:t>
            </w:r>
          </w:p>
          <w:p w14:paraId="09C36191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党派</w:t>
            </w:r>
          </w:p>
        </w:tc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2B21F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从属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81CD0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位于</w:t>
            </w:r>
          </w:p>
        </w:tc>
        <w:tc>
          <w:tcPr>
            <w:tcW w:w="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63153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拥有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F2E38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研发</w:t>
            </w: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CF7DA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制定</w:t>
            </w:r>
          </w:p>
        </w:tc>
        <w:tc>
          <w:tcPr>
            <w:tcW w:w="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D5A68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制定</w:t>
            </w: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23D7E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时间</w:t>
            </w:r>
          </w:p>
        </w:tc>
      </w:tr>
      <w:tr w14:paraId="5A82E9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914EA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人员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41106">
            <w:pPr>
              <w:spacing w:line="240" w:lineRule="auto"/>
              <w:rPr>
                <w:szCs w:val="21"/>
              </w:rPr>
            </w:pP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E16F8">
            <w:pPr>
              <w:spacing w:line="240" w:lineRule="auto"/>
              <w:rPr>
                <w:szCs w:val="21"/>
              </w:rPr>
            </w:pP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40621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亲属</w:t>
            </w:r>
          </w:p>
          <w:p w14:paraId="191BF842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同事</w:t>
            </w:r>
          </w:p>
        </w:tc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FAE67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从属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288A0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出生地</w:t>
            </w:r>
          </w:p>
        </w:tc>
        <w:tc>
          <w:tcPr>
            <w:tcW w:w="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0287C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研发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DE607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研发</w:t>
            </w: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E713C">
            <w:pPr>
              <w:spacing w:line="240" w:lineRule="auto"/>
              <w:rPr>
                <w:szCs w:val="21"/>
              </w:rPr>
            </w:pPr>
          </w:p>
        </w:tc>
        <w:tc>
          <w:tcPr>
            <w:tcW w:w="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AEAB4">
            <w:pPr>
              <w:spacing w:line="240" w:lineRule="auto"/>
              <w:rPr>
                <w:szCs w:val="21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AE869">
            <w:pPr>
              <w:spacing w:line="240" w:lineRule="auto"/>
              <w:rPr>
                <w:szCs w:val="21"/>
              </w:rPr>
            </w:pPr>
          </w:p>
        </w:tc>
      </w:tr>
      <w:tr w14:paraId="26CB59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44B14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国家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11B8D">
            <w:pPr>
              <w:spacing w:line="240" w:lineRule="auto"/>
              <w:rPr>
                <w:szCs w:val="21"/>
              </w:rPr>
            </w:pP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ACF9C">
            <w:pPr>
              <w:spacing w:line="240" w:lineRule="auto"/>
              <w:rPr>
                <w:szCs w:val="21"/>
              </w:rPr>
            </w:pP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B4FEA">
            <w:pPr>
              <w:spacing w:line="240" w:lineRule="auto"/>
              <w:rPr>
                <w:szCs w:val="21"/>
              </w:rPr>
            </w:pPr>
          </w:p>
        </w:tc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59F58">
            <w:pPr>
              <w:spacing w:line="240" w:lineRule="auto"/>
              <w:rPr>
                <w:szCs w:val="21"/>
              </w:rPr>
            </w:pP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EDCEB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从属</w:t>
            </w:r>
          </w:p>
        </w:tc>
        <w:tc>
          <w:tcPr>
            <w:tcW w:w="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DF710">
            <w:pPr>
              <w:spacing w:line="240" w:lineRule="auto"/>
              <w:rPr>
                <w:szCs w:val="21"/>
              </w:rPr>
            </w:pP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C1CE5">
            <w:pPr>
              <w:spacing w:line="240" w:lineRule="auto"/>
              <w:rPr>
                <w:szCs w:val="21"/>
              </w:rPr>
            </w:pP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D4F3C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制定</w:t>
            </w:r>
          </w:p>
        </w:tc>
        <w:tc>
          <w:tcPr>
            <w:tcW w:w="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5AD08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制定</w:t>
            </w: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BC5AE">
            <w:pPr>
              <w:spacing w:line="240" w:lineRule="auto"/>
              <w:rPr>
                <w:szCs w:val="21"/>
              </w:rPr>
            </w:pPr>
          </w:p>
        </w:tc>
      </w:tr>
      <w:tr w14:paraId="5CB8C2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1E9A2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地点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CD98C">
            <w:pPr>
              <w:spacing w:line="240" w:lineRule="auto"/>
              <w:rPr>
                <w:szCs w:val="21"/>
              </w:rPr>
            </w:pP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2A6B4">
            <w:pPr>
              <w:spacing w:line="240" w:lineRule="auto"/>
              <w:rPr>
                <w:szCs w:val="21"/>
              </w:rPr>
            </w:pP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20EE0">
            <w:pPr>
              <w:spacing w:line="240" w:lineRule="auto"/>
              <w:rPr>
                <w:szCs w:val="21"/>
              </w:rPr>
            </w:pPr>
          </w:p>
        </w:tc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165CA">
            <w:pPr>
              <w:spacing w:line="240" w:lineRule="auto"/>
              <w:rPr>
                <w:szCs w:val="21"/>
              </w:rPr>
            </w:pP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ADBFE">
            <w:pPr>
              <w:spacing w:line="240" w:lineRule="auto"/>
              <w:rPr>
                <w:szCs w:val="21"/>
              </w:rPr>
            </w:pPr>
          </w:p>
        </w:tc>
        <w:tc>
          <w:tcPr>
            <w:tcW w:w="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64F15">
            <w:pPr>
              <w:spacing w:line="240" w:lineRule="auto"/>
              <w:rPr>
                <w:szCs w:val="21"/>
              </w:rPr>
            </w:pP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487C2">
            <w:pPr>
              <w:spacing w:line="240" w:lineRule="auto"/>
              <w:rPr>
                <w:szCs w:val="21"/>
              </w:rPr>
            </w:pP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900FC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制定</w:t>
            </w:r>
          </w:p>
        </w:tc>
        <w:tc>
          <w:tcPr>
            <w:tcW w:w="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77F6B">
            <w:pPr>
              <w:spacing w:line="240" w:lineRule="auto"/>
              <w:rPr>
                <w:szCs w:val="21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FE45E">
            <w:pPr>
              <w:spacing w:line="240" w:lineRule="auto"/>
              <w:rPr>
                <w:szCs w:val="21"/>
              </w:rPr>
            </w:pPr>
          </w:p>
        </w:tc>
      </w:tr>
      <w:tr w14:paraId="7A9EB0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4556E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技术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E1DED">
            <w:pPr>
              <w:spacing w:line="240" w:lineRule="auto"/>
              <w:rPr>
                <w:szCs w:val="21"/>
              </w:rPr>
            </w:pP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ED315">
            <w:pPr>
              <w:spacing w:line="240" w:lineRule="auto"/>
              <w:rPr>
                <w:szCs w:val="21"/>
              </w:rPr>
            </w:pP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49921">
            <w:pPr>
              <w:spacing w:line="240" w:lineRule="auto"/>
              <w:rPr>
                <w:szCs w:val="21"/>
              </w:rPr>
            </w:pPr>
          </w:p>
        </w:tc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3724A">
            <w:pPr>
              <w:spacing w:line="240" w:lineRule="auto"/>
              <w:rPr>
                <w:szCs w:val="21"/>
              </w:rPr>
            </w:pP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4388E">
            <w:pPr>
              <w:spacing w:line="240" w:lineRule="auto"/>
              <w:rPr>
                <w:szCs w:val="21"/>
              </w:rPr>
            </w:pPr>
          </w:p>
        </w:tc>
        <w:tc>
          <w:tcPr>
            <w:tcW w:w="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A77DB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采用</w:t>
            </w:r>
          </w:p>
          <w:p w14:paraId="5194BEFC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包含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FACC0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采用</w:t>
            </w: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32E79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相关</w:t>
            </w:r>
          </w:p>
        </w:tc>
        <w:tc>
          <w:tcPr>
            <w:tcW w:w="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AA0F0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相关</w:t>
            </w: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CEDE2">
            <w:pPr>
              <w:spacing w:line="240" w:lineRule="auto"/>
              <w:rPr>
                <w:szCs w:val="21"/>
              </w:rPr>
            </w:pPr>
          </w:p>
        </w:tc>
      </w:tr>
      <w:tr w14:paraId="3DE4E1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B96F7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产品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B404C">
            <w:pPr>
              <w:spacing w:line="240" w:lineRule="auto"/>
              <w:rPr>
                <w:szCs w:val="21"/>
              </w:rPr>
            </w:pP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E70C9">
            <w:pPr>
              <w:spacing w:line="240" w:lineRule="auto"/>
              <w:rPr>
                <w:szCs w:val="21"/>
              </w:rPr>
            </w:pP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9AC4F">
            <w:pPr>
              <w:spacing w:line="240" w:lineRule="auto"/>
              <w:rPr>
                <w:szCs w:val="21"/>
              </w:rPr>
            </w:pPr>
          </w:p>
        </w:tc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40BA5">
            <w:pPr>
              <w:spacing w:line="240" w:lineRule="auto"/>
              <w:rPr>
                <w:szCs w:val="21"/>
              </w:rPr>
            </w:pP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F9495">
            <w:pPr>
              <w:spacing w:line="240" w:lineRule="auto"/>
              <w:rPr>
                <w:szCs w:val="21"/>
              </w:rPr>
            </w:pPr>
          </w:p>
        </w:tc>
        <w:tc>
          <w:tcPr>
            <w:tcW w:w="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3D139">
            <w:pPr>
              <w:spacing w:line="240" w:lineRule="auto"/>
              <w:rPr>
                <w:szCs w:val="21"/>
              </w:rPr>
            </w:pP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E6148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包含</w:t>
            </w: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6DE60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相关</w:t>
            </w:r>
          </w:p>
        </w:tc>
        <w:tc>
          <w:tcPr>
            <w:tcW w:w="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DCCD5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相关</w:t>
            </w: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7FDEB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时间</w:t>
            </w:r>
          </w:p>
        </w:tc>
      </w:tr>
      <w:tr w14:paraId="0241A9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B25F8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政策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C5F5B">
            <w:pPr>
              <w:spacing w:line="240" w:lineRule="auto"/>
              <w:rPr>
                <w:szCs w:val="21"/>
              </w:rPr>
            </w:pP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2EBBD">
            <w:pPr>
              <w:spacing w:line="240" w:lineRule="auto"/>
              <w:rPr>
                <w:szCs w:val="21"/>
              </w:rPr>
            </w:pP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AAF04">
            <w:pPr>
              <w:spacing w:line="240" w:lineRule="auto"/>
              <w:rPr>
                <w:szCs w:val="21"/>
              </w:rPr>
            </w:pPr>
          </w:p>
        </w:tc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901F2">
            <w:pPr>
              <w:spacing w:line="240" w:lineRule="auto"/>
              <w:rPr>
                <w:szCs w:val="21"/>
              </w:rPr>
            </w:pP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C846C">
            <w:pPr>
              <w:spacing w:line="240" w:lineRule="auto"/>
              <w:rPr>
                <w:szCs w:val="21"/>
              </w:rPr>
            </w:pPr>
          </w:p>
        </w:tc>
        <w:tc>
          <w:tcPr>
            <w:tcW w:w="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0DF1B">
            <w:pPr>
              <w:spacing w:line="240" w:lineRule="auto"/>
              <w:rPr>
                <w:szCs w:val="21"/>
              </w:rPr>
            </w:pP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BC74E">
            <w:pPr>
              <w:spacing w:line="240" w:lineRule="auto"/>
              <w:rPr>
                <w:szCs w:val="21"/>
              </w:rPr>
            </w:pP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9D388">
            <w:pPr>
              <w:spacing w:line="240" w:lineRule="auto"/>
              <w:rPr>
                <w:szCs w:val="21"/>
              </w:rPr>
            </w:pPr>
          </w:p>
        </w:tc>
        <w:tc>
          <w:tcPr>
            <w:tcW w:w="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4B3DE">
            <w:pPr>
              <w:spacing w:line="240" w:lineRule="auto"/>
              <w:rPr>
                <w:szCs w:val="21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50C9C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时间</w:t>
            </w:r>
          </w:p>
        </w:tc>
      </w:tr>
      <w:tr w14:paraId="223909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E0853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法规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21406">
            <w:pPr>
              <w:spacing w:line="240" w:lineRule="auto"/>
              <w:rPr>
                <w:szCs w:val="21"/>
              </w:rPr>
            </w:pP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6F9AE">
            <w:pPr>
              <w:spacing w:line="240" w:lineRule="auto"/>
              <w:rPr>
                <w:szCs w:val="21"/>
              </w:rPr>
            </w:pP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55757">
            <w:pPr>
              <w:spacing w:line="240" w:lineRule="auto"/>
              <w:rPr>
                <w:szCs w:val="21"/>
              </w:rPr>
            </w:pPr>
          </w:p>
        </w:tc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450E4">
            <w:pPr>
              <w:spacing w:line="240" w:lineRule="auto"/>
              <w:rPr>
                <w:szCs w:val="21"/>
              </w:rPr>
            </w:pP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FFBB7">
            <w:pPr>
              <w:spacing w:line="240" w:lineRule="auto"/>
              <w:rPr>
                <w:szCs w:val="21"/>
              </w:rPr>
            </w:pPr>
          </w:p>
        </w:tc>
        <w:tc>
          <w:tcPr>
            <w:tcW w:w="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880DB">
            <w:pPr>
              <w:spacing w:line="240" w:lineRule="auto"/>
              <w:rPr>
                <w:szCs w:val="21"/>
              </w:rPr>
            </w:pP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4488C">
            <w:pPr>
              <w:spacing w:line="240" w:lineRule="auto"/>
              <w:rPr>
                <w:szCs w:val="21"/>
              </w:rPr>
            </w:pP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FE76C">
            <w:pPr>
              <w:spacing w:line="240" w:lineRule="auto"/>
              <w:rPr>
                <w:szCs w:val="21"/>
              </w:rPr>
            </w:pPr>
          </w:p>
        </w:tc>
        <w:tc>
          <w:tcPr>
            <w:tcW w:w="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DD56D">
            <w:pPr>
              <w:spacing w:line="240" w:lineRule="auto"/>
              <w:rPr>
                <w:szCs w:val="21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1A378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时间</w:t>
            </w:r>
          </w:p>
        </w:tc>
      </w:tr>
      <w:tr w14:paraId="74AAC7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1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EB50B">
            <w:pPr>
              <w:pStyle w:val="2"/>
              <w:widowControl/>
              <w:spacing w:line="24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时间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4214A">
            <w:pPr>
              <w:spacing w:line="240" w:lineRule="auto"/>
              <w:rPr>
                <w:szCs w:val="21"/>
              </w:rPr>
            </w:pP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DF9DE">
            <w:pPr>
              <w:spacing w:line="240" w:lineRule="auto"/>
              <w:rPr>
                <w:szCs w:val="21"/>
              </w:rPr>
            </w:pP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75A8B">
            <w:pPr>
              <w:spacing w:line="240" w:lineRule="auto"/>
              <w:rPr>
                <w:szCs w:val="21"/>
              </w:rPr>
            </w:pPr>
          </w:p>
        </w:tc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9565F">
            <w:pPr>
              <w:spacing w:line="240" w:lineRule="auto"/>
              <w:rPr>
                <w:szCs w:val="21"/>
              </w:rPr>
            </w:pP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3461D">
            <w:pPr>
              <w:spacing w:line="240" w:lineRule="auto"/>
              <w:rPr>
                <w:szCs w:val="21"/>
              </w:rPr>
            </w:pPr>
          </w:p>
        </w:tc>
        <w:tc>
          <w:tcPr>
            <w:tcW w:w="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5AAF0">
            <w:pPr>
              <w:spacing w:line="240" w:lineRule="auto"/>
              <w:rPr>
                <w:szCs w:val="21"/>
              </w:rPr>
            </w:pP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BA250">
            <w:pPr>
              <w:spacing w:line="240" w:lineRule="auto"/>
              <w:rPr>
                <w:szCs w:val="21"/>
              </w:rPr>
            </w:pPr>
          </w:p>
        </w:tc>
        <w:tc>
          <w:tcPr>
            <w:tcW w:w="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EAAD5">
            <w:pPr>
              <w:spacing w:line="240" w:lineRule="auto"/>
              <w:rPr>
                <w:szCs w:val="21"/>
              </w:rPr>
            </w:pPr>
          </w:p>
        </w:tc>
        <w:tc>
          <w:tcPr>
            <w:tcW w:w="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C8A10">
            <w:pPr>
              <w:spacing w:line="240" w:lineRule="auto"/>
              <w:rPr>
                <w:szCs w:val="21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C97C1A">
            <w:pPr>
              <w:spacing w:line="240" w:lineRule="auto"/>
              <w:rPr>
                <w:szCs w:val="21"/>
              </w:rPr>
            </w:pPr>
          </w:p>
        </w:tc>
      </w:tr>
    </w:tbl>
    <w:p w14:paraId="56BB8766">
      <w:pPr>
        <w:jc w:val="left"/>
        <w:rPr>
          <w:rStyle w:val="6"/>
          <w:szCs w:val="24"/>
        </w:rPr>
      </w:pPr>
    </w:p>
    <w:p w14:paraId="73463396">
      <w:pPr>
        <w:pStyle w:val="2"/>
        <w:widowControl/>
        <w:numPr>
          <w:ilvl w:val="0"/>
          <w:numId w:val="2"/>
        </w:numPr>
        <w:ind w:left="-420" w:firstLine="480" w:firstLineChars="200"/>
      </w:pPr>
      <w:r>
        <w:rPr>
          <w:color w:val="000000"/>
          <w:szCs w:val="24"/>
        </w:rPr>
        <w:t>标注示例：</w:t>
      </w:r>
    </w:p>
    <w:p w14:paraId="3369D263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7月21日（时间），韩国（国家）产业通商资源部（机构）长官李昌洋（人员）公布了与企划财政部（机构）、国土交通部（机构）联合制定的《半导体超级强国战略》（政策）。</w:t>
      </w:r>
    </w:p>
    <w:p w14:paraId="6D4BED16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韩国，李昌洋：从属</w:t>
      </w:r>
    </w:p>
    <w:p w14:paraId="47357113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韩国，《半导体超级强国战略》：制定</w:t>
      </w:r>
    </w:p>
    <w:p w14:paraId="5465AF95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韩国，产业通商资源部：从属</w:t>
      </w:r>
    </w:p>
    <w:p w14:paraId="3371DAE4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韩国，企划财政部：从属</w:t>
      </w:r>
    </w:p>
    <w:p w14:paraId="7F76CB4F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韩国，国土交通部：从属</w:t>
      </w:r>
    </w:p>
    <w:p w14:paraId="14A5D710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产业通商资源部、企划财政部、国土交通部，《半导体超级强国战略》：制定</w:t>
      </w:r>
    </w:p>
    <w:p w14:paraId="2930FCF2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产业通商资源部，李昌洋：负责人</w:t>
      </w:r>
    </w:p>
    <w:p w14:paraId="074C53FC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7月21日，《半导体超级强国战略》：时间</w:t>
      </w:r>
    </w:p>
    <w:p w14:paraId="2E938ADE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美国（国家）的GlobalFoundries（企业）和法（国家）意（国家）芯片生产商STMicroelectronics（企业）在克罗勒（地点）投资57亿欧元兴建芯片（产品）生产厂。</w:t>
      </w:r>
    </w:p>
    <w:p w14:paraId="4EC87F2F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美国，GlobalFoundries：从属</w:t>
      </w:r>
    </w:p>
    <w:p w14:paraId="5F704A2F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法、意，STMicroelectronics：从属</w:t>
      </w:r>
    </w:p>
    <w:p w14:paraId="7F14B89D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GlobalFoundries，STMicroelectronics：合作</w:t>
      </w:r>
    </w:p>
    <w:p w14:paraId="38608B72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近年来清华大学（机构）与华为技术有限公司（企业）持续在科技、人才、学生实践和就业等方面深化合作。</w:t>
      </w:r>
    </w:p>
    <w:p w14:paraId="3D0DA0BD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清华大学，华为技术有限公司：合作</w:t>
      </w:r>
    </w:p>
    <w:p w14:paraId="42A7D81A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据了解，早在2010年（时间）苏莱曼（人员）与德米斯·哈萨比斯（人员）和谢恩·莱格（人员）共同创办了AI公司DeepMind（企业）。在被谷歌（企业）于2014年收购后，该公司继续开发突破性的发明，包括可以预测蛋白质结构的AI模型AlphaFold（产品）。AlphaFold（产品）利用深度学习技术（技术），根据氨基酸序列预测蛋白质的三维结构。</w:t>
      </w:r>
    </w:p>
    <w:p w14:paraId="5D3FE806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苏莱曼、德米斯·哈萨比斯、谢恩·莱格，DeepMind：创始人</w:t>
      </w:r>
    </w:p>
    <w:p w14:paraId="186E22CF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DeepMind，谷歌：从属</w:t>
      </w:r>
    </w:p>
    <w:p w14:paraId="509EEDFD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DeepMind，AlphaFold：研发</w:t>
      </w:r>
    </w:p>
    <w:p w14:paraId="3B30A34F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AlphaFold，深度学习技术：采用</w:t>
      </w:r>
    </w:p>
    <w:p w14:paraId="1AF45A6F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DeepMind，2010年：成立</w:t>
      </w:r>
    </w:p>
    <w:p w14:paraId="252FA975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国家发展改革委（机构）、工业和信息化部（机构）等国家七部门联合印发《关于促进电子产品消费的若干措施》（政策）指出，要加快电子产品技术创新，鼓励市场主体积极应用国产人工智能（AI）技术（技术）提升手机（产品）等电子产品智能化水平。realme（企业）相关负责人对记者表示，该措施将为电子产品市场注入更多活力，提振行业信心</w:t>
      </w:r>
    </w:p>
    <w:p w14:paraId="064885C5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国家发展改革委、工业和信息化部，《关于促进电子产品消费的若干措施》：制定</w:t>
      </w:r>
    </w:p>
    <w:p w14:paraId="17946616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《关于促进电子产品消费的若干措施》，国产人工智能（AI）技术：相关</w:t>
      </w:r>
    </w:p>
    <w:p w14:paraId="7A60E26A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《关于促进电子产品消费的若干措施》，手机：相关</w:t>
      </w:r>
    </w:p>
    <w:p w14:paraId="5D05EBC0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《关于促进电子产品消费的若干措施》，realme：相关</w:t>
      </w:r>
    </w:p>
    <w:p w14:paraId="2B3C252F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2023年7月13日（时间），《生成式人工智能服务管理暂行办法》（法规）正式发布。该办法适用于利用生成式人工智能技术（技术），向中华人民共和国（国家）境内公众提供生成文本、图片、音频、视频等内容的服务。百度（企业）等8个企业/机构的大模型位列首批通过该办法备案的大模型产品，可正式上线面向公众提供服务。百度（企业）旗下 AI 大模型产品文心一言（产品）率先向全社会全面开放。</w:t>
      </w:r>
    </w:p>
    <w:p w14:paraId="45B3E43F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《生成式人工智能服务管理暂行办法》，2023年7月13日：发布</w:t>
      </w:r>
    </w:p>
    <w:p w14:paraId="1D39A0CC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《生成式人工智能服务管理暂行办法》，生成式人工智能技术：相关</w:t>
      </w:r>
    </w:p>
    <w:p w14:paraId="2F39F81A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中华人民共和国，《生成式人工智能服务管理暂行办法》：制定</w:t>
      </w:r>
    </w:p>
    <w:p w14:paraId="49B06EEF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《生成式人工智能服务管理暂行办法》，百度：相关</w:t>
      </w:r>
    </w:p>
    <w:p w14:paraId="36CF3A3B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《生成式人工智能服务管理暂行办法》，文心一言：相关</w:t>
      </w:r>
    </w:p>
    <w:p w14:paraId="37F32C24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百度，文心一言：研发</w:t>
      </w:r>
    </w:p>
    <w:p w14:paraId="79D07B7A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浙江（地点）亚太股份（公司）是中国（国家）第一家拥有整套ADAS自主技术（技术）并率先实现量产的企业。公司的主营业务是汽车基础制动系统（产品）、轮毂电机（产品）等的开发、生产、销售，目前暂未涉及机器人相关业务。</w:t>
      </w:r>
    </w:p>
    <w:p w14:paraId="6EFAA3F0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亚太股份公司，中国：从属</w:t>
      </w:r>
    </w:p>
    <w:p w14:paraId="5810F274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亚太股份公司，浙江：位于</w:t>
      </w:r>
    </w:p>
    <w:p w14:paraId="4BF1BBD7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亚太股份公司，ADAS自主技术：拥有</w:t>
      </w:r>
    </w:p>
    <w:p w14:paraId="5143E9A7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亚太股份公司，汽车基础制动系统：研发</w:t>
      </w:r>
    </w:p>
    <w:p w14:paraId="4807425E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亚太股份公司，轮毂电机：研发</w:t>
      </w:r>
    </w:p>
    <w:p w14:paraId="3F7C44FF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历时18年，我国科研团队取得重大突破！论文通讯作者、中国（国家）科学家康振生（人员）和其学生王宁（人员）等人首次发现了小麦中协助条锈菌感染的“真凶”——感病基因，并利用基因编辑技术（技术）使小麦不易受条锈菌侵染的同时保持小麦产量不降低，开辟了抗病小麦育种的新思路和新途径。</w:t>
      </w:r>
    </w:p>
    <w:p w14:paraId="61627628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中国，康振生：国籍</w:t>
      </w:r>
    </w:p>
    <w:p w14:paraId="788ACD32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康振生，王宁：同事</w:t>
      </w:r>
    </w:p>
    <w:p w14:paraId="313C9760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 xml:space="preserve">康振生，基因编辑技术：研发 </w:t>
      </w:r>
    </w:p>
    <w:p w14:paraId="0E016BB1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长沙（地点）信息产业园的“长沙市湘江石墨烯应用研究院（机构）”的李思幸（人员）把掌握和整合的国内领先的石墨烯高导电复合膜（产品），应用技术与人才资源，实现成果转化和产业落地，填补了湖南省石墨烯在该领域的空白，把技术带回了魂牵梦绕的家乡——湖南长沙（地点）。</w:t>
      </w:r>
    </w:p>
    <w:p w14:paraId="576D0734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长沙市湘江石墨烯应用研究院，长沙：位于</w:t>
      </w:r>
    </w:p>
    <w:p w14:paraId="52E6FCFB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李思幸，石墨烯高导电复合膜：研发</w:t>
      </w:r>
    </w:p>
    <w:p w14:paraId="22584823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长沙，李思幸：出生地</w:t>
      </w:r>
    </w:p>
    <w:p w14:paraId="02DF8464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 xml:space="preserve">9月2日（时间），《北京市关于进一步支持外资研发中心发展的若干措施》（政策）在中国（国家）北京（地点）国际服务贸易交易会“北京日”京津冀协同招商推介暨投资北京全球峰会上发布。自2022年北京出台《北京市关于支持外资研发中心设立和发展的规定》（政策）以来，外资研发机构在京集聚发展，不断壮大。 </w:t>
      </w:r>
    </w:p>
    <w:p w14:paraId="0429945F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北京，中国：从属</w:t>
      </w:r>
    </w:p>
    <w:p w14:paraId="6E2D5959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9月2日，《北京市关于进一步支持外资研发中心发展的若干措施》：发布</w:t>
      </w:r>
    </w:p>
    <w:p w14:paraId="297AEA55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中国，《北京市关于进一步支持外资研发中心发展的若干措施》：制定</w:t>
      </w:r>
    </w:p>
    <w:p w14:paraId="3EF74053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人工智能（技术）技术被应用于元宇宙的各个方面，包括自然语言处理（技术）、计算机视觉（技术）等。这些技术能够实现更加智能和动态的虚拟体验。</w:t>
      </w:r>
    </w:p>
    <w:p w14:paraId="55FB456D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人工智能，自然语言处理：包含</w:t>
      </w:r>
    </w:p>
    <w:p w14:paraId="4CC61BC5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人工智能，计算机视觉：包含</w:t>
      </w:r>
    </w:p>
    <w:p w14:paraId="00175579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360（企业）研发的智能家庭安防系统（产品）主要包含360智能网关（产品）、360人体传感器（产品）和360门窗传感器（产品）等。</w:t>
      </w:r>
    </w:p>
    <w:p w14:paraId="0C84819B">
      <w:pPr>
        <w:pStyle w:val="2"/>
        <w:widowControl/>
        <w:ind w:firstLine="420"/>
        <w:rPr>
          <w:color w:val="000000"/>
          <w:szCs w:val="24"/>
        </w:rPr>
      </w:pPr>
      <w:r>
        <w:rPr>
          <w:color w:val="000000"/>
          <w:szCs w:val="24"/>
        </w:rPr>
        <w:t>360，智能家庭安防系统、360智能网关、360人体传感器：研发</w:t>
      </w:r>
    </w:p>
    <w:p w14:paraId="13373F2A">
      <w:pPr>
        <w:pStyle w:val="2"/>
        <w:widowControl/>
        <w:ind w:firstLine="420"/>
        <w:rPr>
          <w:b/>
          <w:bCs/>
          <w:color w:val="000000"/>
          <w:szCs w:val="24"/>
          <w:shd w:val="clear" w:color="auto" w:fill="FFFF00"/>
        </w:rPr>
      </w:pPr>
      <w:r>
        <w:rPr>
          <w:color w:val="000000"/>
          <w:szCs w:val="24"/>
        </w:rPr>
        <w:t>智能家庭安防系统，360人体传感器、360门窗传感器：包含</w:t>
      </w:r>
    </w:p>
    <w:p w14:paraId="00AD81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DB887B"/>
    <w:multiLevelType w:val="singleLevel"/>
    <w:tmpl w:val="1FDB887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12ACDC8"/>
    <w:multiLevelType w:val="singleLevel"/>
    <w:tmpl w:val="312ACDC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21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99"/>
    <w:rPr>
      <w:color w:val="00000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2026-06-03T09:44:24Z</dcterms:created>
  <dc:creator>Lenovo</dc:creator>
  <cp:lastModifiedBy>邱歌</cp:lastModifiedBy>
  <dcterms:modified xsi:type="dcterms:W3CDTF">2026-06-03T09:54:40Z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eyJoZGlkIjoiNjM0N2FhNzFmNWJkZjkxNDZkYjI1ZmZlZGFiMGE1YjkiLCJ1c2VySWQiOiIxNjY1MDMxMDE4In0=</vt:lpwstr>
  </property>
  <property fmtid="{D5CDD505-2E9C-101B-9397-08002B2CF9AE}" pid="4" name="ICV">
    <vt:lpwstr>F4DAE37E96364DB682887F53504048B8_12</vt:lpwstr>
  </property>
</Properties>
</file>