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Summary table before stepwise (Quarterly data)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2.56%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2021-08-05T16:10:04Z</dcterms:modified>
  <cp:category/>
</cp:coreProperties>
</file>