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2881" w14:textId="26131DB5" w:rsidR="00880C64" w:rsidRDefault="00BB46CB">
      <w:r>
        <w:t>l</w:t>
      </w:r>
      <w:r w:rsidRPr="00BB46CB">
        <w:t xml:space="preserve">anding Zones define basic infra provisioning templates </w:t>
      </w:r>
      <w:r w:rsidRPr="00BB46CB">
        <w:t>security</w:t>
      </w:r>
      <w:r w:rsidRPr="00BB46CB">
        <w:t xml:space="preserve"> management audit management governance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81"/>
    <w:rsid w:val="00057169"/>
    <w:rsid w:val="00497ADB"/>
    <w:rsid w:val="00880C64"/>
    <w:rsid w:val="00BB46CB"/>
    <w:rsid w:val="00CA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31FD"/>
  <w15:chartTrackingRefBased/>
  <w15:docId w15:val="{3DD22EB9-D875-46BA-BDD6-EC983975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2025-03-29T19:40:00Z</dcterms:created>
  <dcterms:modified xsi:type="dcterms:W3CDTF">2025-03-29T19:41:00Z</dcterms:modified>
</cp:coreProperties>
</file>