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6C134" w14:textId="77777777" w:rsidR="00C77D0C" w:rsidRPr="00C77D0C" w:rsidRDefault="00C77D0C" w:rsidP="00C77D0C">
      <w:r w:rsidRPr="00C77D0C">
        <w:t xml:space="preserve">Here is a detailed document for creating an </w:t>
      </w:r>
      <w:r w:rsidRPr="00C77D0C">
        <w:rPr>
          <w:b/>
          <w:bCs/>
        </w:rPr>
        <w:t>Azure Policy</w:t>
      </w:r>
      <w:r w:rsidRPr="00C77D0C">
        <w:t xml:space="preserve"> that enforces a naming convention for </w:t>
      </w:r>
      <w:r w:rsidRPr="00C77D0C">
        <w:rPr>
          <w:b/>
          <w:bCs/>
        </w:rPr>
        <w:t>Resource Groups</w:t>
      </w:r>
      <w:r w:rsidRPr="00C77D0C">
        <w:t>. The naming pattern enforced is:</w:t>
      </w:r>
    </w:p>
    <w:p w14:paraId="2D7AD83D" w14:textId="128C52DE" w:rsidR="00880C64" w:rsidRDefault="00C77D0C">
      <w:proofErr w:type="spellStart"/>
      <w:r w:rsidRPr="00C77D0C">
        <w:t>rg-ms-springpetclinic</w:t>
      </w:r>
      <w:proofErr w:type="spellEnd"/>
      <w:r w:rsidRPr="00C77D0C">
        <w:t>-&lt;env&gt;-</w:t>
      </w:r>
      <w:proofErr w:type="spellStart"/>
      <w:r w:rsidRPr="00C77D0C">
        <w:t>uks</w:t>
      </w:r>
      <w:proofErr w:type="spellEnd"/>
      <w:r w:rsidRPr="00C77D0C">
        <w:t>-&lt;number&gt;</w:t>
      </w:r>
    </w:p>
    <w:p w14:paraId="6F72DA10" w14:textId="77777777" w:rsidR="00C77D0C" w:rsidRPr="00C77D0C" w:rsidRDefault="00C77D0C" w:rsidP="00C77D0C">
      <w:r w:rsidRPr="00C77D0C">
        <w:t>Where:</w:t>
      </w:r>
    </w:p>
    <w:p w14:paraId="2424922C" w14:textId="77777777" w:rsidR="00C77D0C" w:rsidRPr="00C77D0C" w:rsidRDefault="00C77D0C" w:rsidP="00C77D0C">
      <w:pPr>
        <w:numPr>
          <w:ilvl w:val="0"/>
          <w:numId w:val="1"/>
        </w:numPr>
      </w:pPr>
      <w:proofErr w:type="spellStart"/>
      <w:r w:rsidRPr="00C77D0C">
        <w:t>rg</w:t>
      </w:r>
      <w:proofErr w:type="spellEnd"/>
      <w:r w:rsidRPr="00C77D0C">
        <w:t xml:space="preserve"> = Resource Group</w:t>
      </w:r>
    </w:p>
    <w:p w14:paraId="2A086D4A" w14:textId="77777777" w:rsidR="00C77D0C" w:rsidRPr="00C77D0C" w:rsidRDefault="00C77D0C" w:rsidP="00C77D0C">
      <w:pPr>
        <w:numPr>
          <w:ilvl w:val="0"/>
          <w:numId w:val="1"/>
        </w:numPr>
      </w:pPr>
      <w:proofErr w:type="spellStart"/>
      <w:r w:rsidRPr="00C77D0C">
        <w:t>ms</w:t>
      </w:r>
      <w:proofErr w:type="spellEnd"/>
      <w:r w:rsidRPr="00C77D0C">
        <w:t xml:space="preserve"> = Microservice</w:t>
      </w:r>
    </w:p>
    <w:p w14:paraId="2055786A" w14:textId="77777777" w:rsidR="00C77D0C" w:rsidRPr="00C77D0C" w:rsidRDefault="00C77D0C" w:rsidP="00C77D0C">
      <w:pPr>
        <w:numPr>
          <w:ilvl w:val="0"/>
          <w:numId w:val="1"/>
        </w:numPr>
      </w:pPr>
      <w:proofErr w:type="spellStart"/>
      <w:r w:rsidRPr="00C77D0C">
        <w:t>springpetclinic</w:t>
      </w:r>
      <w:proofErr w:type="spellEnd"/>
      <w:r w:rsidRPr="00C77D0C">
        <w:t xml:space="preserve"> = Application name</w:t>
      </w:r>
    </w:p>
    <w:p w14:paraId="09F94DC2" w14:textId="77777777" w:rsidR="00C77D0C" w:rsidRPr="00C77D0C" w:rsidRDefault="00C77D0C" w:rsidP="00C77D0C">
      <w:pPr>
        <w:numPr>
          <w:ilvl w:val="0"/>
          <w:numId w:val="1"/>
        </w:numPr>
      </w:pPr>
      <w:r w:rsidRPr="00C77D0C">
        <w:t xml:space="preserve">&lt;env&gt; = Environment (e.g., dev, test, sit, </w:t>
      </w:r>
      <w:proofErr w:type="spellStart"/>
      <w:r w:rsidRPr="00C77D0C">
        <w:t>ppe</w:t>
      </w:r>
      <w:proofErr w:type="spellEnd"/>
      <w:r w:rsidRPr="00C77D0C">
        <w:t>, prod)</w:t>
      </w:r>
    </w:p>
    <w:p w14:paraId="3C28B763" w14:textId="77777777" w:rsidR="00C77D0C" w:rsidRPr="00C77D0C" w:rsidRDefault="00C77D0C" w:rsidP="00C77D0C">
      <w:pPr>
        <w:numPr>
          <w:ilvl w:val="0"/>
          <w:numId w:val="1"/>
        </w:numPr>
      </w:pPr>
      <w:proofErr w:type="spellStart"/>
      <w:r w:rsidRPr="00C77D0C">
        <w:t>uks</w:t>
      </w:r>
      <w:proofErr w:type="spellEnd"/>
      <w:r w:rsidRPr="00C77D0C">
        <w:t xml:space="preserve"> = Azure Region (UK South)</w:t>
      </w:r>
    </w:p>
    <w:p w14:paraId="539BAEDA" w14:textId="77777777" w:rsidR="00C77D0C" w:rsidRDefault="00C77D0C" w:rsidP="00C77D0C">
      <w:pPr>
        <w:numPr>
          <w:ilvl w:val="0"/>
          <w:numId w:val="1"/>
        </w:numPr>
      </w:pPr>
      <w:r w:rsidRPr="00C77D0C">
        <w:t>&lt;number&gt; = A numeric identifier (e.g., 01, 02)</w:t>
      </w:r>
    </w:p>
    <w:p w14:paraId="197BAE29" w14:textId="2360CCC0" w:rsidR="00C77D0C" w:rsidRPr="00C77D0C" w:rsidRDefault="00C77D0C" w:rsidP="00C77D0C">
      <w:r w:rsidRPr="00C77D0C">
        <w:rPr>
          <w:b/>
          <w:bCs/>
          <w:highlight w:val="yellow"/>
        </w:rPr>
        <w:t>How to Assign This Policy</w:t>
      </w:r>
    </w:p>
    <w:p w14:paraId="38D52B25" w14:textId="77777777" w:rsidR="00C77D0C" w:rsidRPr="00C77D0C" w:rsidRDefault="00C77D0C" w:rsidP="00C77D0C">
      <w:pPr>
        <w:numPr>
          <w:ilvl w:val="0"/>
          <w:numId w:val="2"/>
        </w:numPr>
      </w:pPr>
      <w:r w:rsidRPr="00C77D0C">
        <w:rPr>
          <w:b/>
          <w:bCs/>
        </w:rPr>
        <w:t>Go to Azure Portal</w:t>
      </w:r>
    </w:p>
    <w:p w14:paraId="64E4F285" w14:textId="77777777" w:rsidR="00C77D0C" w:rsidRPr="00C77D0C" w:rsidRDefault="00C77D0C" w:rsidP="00C77D0C">
      <w:pPr>
        <w:numPr>
          <w:ilvl w:val="1"/>
          <w:numId w:val="2"/>
        </w:numPr>
      </w:pPr>
      <w:r w:rsidRPr="00C77D0C">
        <w:t xml:space="preserve">Navigate to </w:t>
      </w:r>
      <w:r w:rsidRPr="00C77D0C">
        <w:rPr>
          <w:b/>
          <w:bCs/>
        </w:rPr>
        <w:t>Policy</w:t>
      </w:r>
      <w:r w:rsidRPr="00C77D0C">
        <w:t xml:space="preserve"> service.</w:t>
      </w:r>
    </w:p>
    <w:p w14:paraId="3E38CE7B" w14:textId="77777777" w:rsidR="00C77D0C" w:rsidRPr="00C77D0C" w:rsidRDefault="00C77D0C" w:rsidP="00C77D0C">
      <w:pPr>
        <w:numPr>
          <w:ilvl w:val="0"/>
          <w:numId w:val="2"/>
        </w:numPr>
      </w:pPr>
      <w:r w:rsidRPr="00C77D0C">
        <w:rPr>
          <w:b/>
          <w:bCs/>
        </w:rPr>
        <w:t>Create a New Policy Definition</w:t>
      </w:r>
    </w:p>
    <w:p w14:paraId="24560952" w14:textId="77777777" w:rsidR="00C77D0C" w:rsidRPr="00C77D0C" w:rsidRDefault="00C77D0C" w:rsidP="00C77D0C">
      <w:pPr>
        <w:numPr>
          <w:ilvl w:val="1"/>
          <w:numId w:val="2"/>
        </w:numPr>
      </w:pPr>
      <w:r w:rsidRPr="00C77D0C">
        <w:t xml:space="preserve">Click </w:t>
      </w:r>
      <w:r w:rsidRPr="00C77D0C">
        <w:rPr>
          <w:b/>
          <w:bCs/>
        </w:rPr>
        <w:t>Definitions</w:t>
      </w:r>
      <w:r w:rsidRPr="00C77D0C">
        <w:t xml:space="preserve"> → </w:t>
      </w:r>
      <w:r w:rsidRPr="00C77D0C">
        <w:rPr>
          <w:b/>
          <w:bCs/>
        </w:rPr>
        <w:t>+ Policy definition</w:t>
      </w:r>
    </w:p>
    <w:p w14:paraId="13B050F4" w14:textId="77777777" w:rsidR="00C77D0C" w:rsidRPr="00C77D0C" w:rsidRDefault="00C77D0C" w:rsidP="00C77D0C">
      <w:pPr>
        <w:numPr>
          <w:ilvl w:val="1"/>
          <w:numId w:val="2"/>
        </w:numPr>
      </w:pPr>
      <w:r w:rsidRPr="00C77D0C">
        <w:t>Name: Enforce Resource Group Naming Convention</w:t>
      </w:r>
    </w:p>
    <w:p w14:paraId="6E1E6306" w14:textId="77777777" w:rsidR="00C77D0C" w:rsidRPr="00C77D0C" w:rsidRDefault="00C77D0C" w:rsidP="00C77D0C">
      <w:pPr>
        <w:numPr>
          <w:ilvl w:val="1"/>
          <w:numId w:val="2"/>
        </w:numPr>
      </w:pPr>
      <w:r w:rsidRPr="00C77D0C">
        <w:t>Category: Naming</w:t>
      </w:r>
    </w:p>
    <w:p w14:paraId="1EC9DAD6" w14:textId="77777777" w:rsidR="00C77D0C" w:rsidRPr="00C77D0C" w:rsidRDefault="00C77D0C" w:rsidP="00C77D0C">
      <w:pPr>
        <w:numPr>
          <w:ilvl w:val="1"/>
          <w:numId w:val="2"/>
        </w:numPr>
      </w:pPr>
      <w:r w:rsidRPr="00C77D0C">
        <w:t>Definition location: Select appropriate Management Group or Subscription</w:t>
      </w:r>
    </w:p>
    <w:p w14:paraId="40DD0EBF" w14:textId="77777777" w:rsidR="00C77D0C" w:rsidRPr="00C77D0C" w:rsidRDefault="00C77D0C" w:rsidP="00C77D0C">
      <w:pPr>
        <w:numPr>
          <w:ilvl w:val="1"/>
          <w:numId w:val="2"/>
        </w:numPr>
      </w:pPr>
      <w:r w:rsidRPr="00C77D0C">
        <w:t>Paste the policy JSON above</w:t>
      </w:r>
    </w:p>
    <w:p w14:paraId="7B8B8867" w14:textId="77777777" w:rsidR="00C77D0C" w:rsidRPr="00C77D0C" w:rsidRDefault="00C77D0C" w:rsidP="00C77D0C">
      <w:pPr>
        <w:numPr>
          <w:ilvl w:val="0"/>
          <w:numId w:val="2"/>
        </w:numPr>
      </w:pPr>
      <w:r w:rsidRPr="00C77D0C">
        <w:rPr>
          <w:b/>
          <w:bCs/>
        </w:rPr>
        <w:t>Assign the Policy</w:t>
      </w:r>
    </w:p>
    <w:p w14:paraId="32FCE183" w14:textId="77777777" w:rsidR="00C77D0C" w:rsidRPr="00C77D0C" w:rsidRDefault="00C77D0C" w:rsidP="00C77D0C">
      <w:pPr>
        <w:numPr>
          <w:ilvl w:val="1"/>
          <w:numId w:val="2"/>
        </w:numPr>
      </w:pPr>
      <w:r w:rsidRPr="00C77D0C">
        <w:t xml:space="preserve">Go to </w:t>
      </w:r>
      <w:r w:rsidRPr="00C77D0C">
        <w:rPr>
          <w:b/>
          <w:bCs/>
        </w:rPr>
        <w:t>Assignments</w:t>
      </w:r>
      <w:r w:rsidRPr="00C77D0C">
        <w:t xml:space="preserve"> → </w:t>
      </w:r>
      <w:r w:rsidRPr="00C77D0C">
        <w:rPr>
          <w:b/>
          <w:bCs/>
        </w:rPr>
        <w:t>+ Assign policy</w:t>
      </w:r>
    </w:p>
    <w:p w14:paraId="2A642F70" w14:textId="77777777" w:rsidR="00C77D0C" w:rsidRPr="00C77D0C" w:rsidRDefault="00C77D0C" w:rsidP="00C77D0C">
      <w:pPr>
        <w:numPr>
          <w:ilvl w:val="1"/>
          <w:numId w:val="2"/>
        </w:numPr>
      </w:pPr>
      <w:r w:rsidRPr="00C77D0C">
        <w:t>Choose:</w:t>
      </w:r>
    </w:p>
    <w:p w14:paraId="607CB526" w14:textId="77777777" w:rsidR="00C77D0C" w:rsidRPr="00C77D0C" w:rsidRDefault="00C77D0C" w:rsidP="00C77D0C">
      <w:pPr>
        <w:numPr>
          <w:ilvl w:val="2"/>
          <w:numId w:val="2"/>
        </w:numPr>
      </w:pPr>
      <w:r w:rsidRPr="00C77D0C">
        <w:t>Scope: Subscription or Management Group</w:t>
      </w:r>
    </w:p>
    <w:p w14:paraId="2B3E6E5D" w14:textId="77777777" w:rsidR="00C77D0C" w:rsidRPr="00C77D0C" w:rsidRDefault="00C77D0C" w:rsidP="00C77D0C">
      <w:pPr>
        <w:numPr>
          <w:ilvl w:val="2"/>
          <w:numId w:val="2"/>
        </w:numPr>
      </w:pPr>
      <w:r w:rsidRPr="00C77D0C">
        <w:t>Policy definition: Enforce Resource Group Naming Convention</w:t>
      </w:r>
    </w:p>
    <w:p w14:paraId="151CAD6B" w14:textId="77777777" w:rsidR="00C77D0C" w:rsidRPr="00C77D0C" w:rsidRDefault="00C77D0C" w:rsidP="00C77D0C">
      <w:pPr>
        <w:numPr>
          <w:ilvl w:val="2"/>
          <w:numId w:val="2"/>
        </w:numPr>
      </w:pPr>
      <w:r w:rsidRPr="00C77D0C">
        <w:t>Leave parameters blank (as none used in this policy)</w:t>
      </w:r>
    </w:p>
    <w:p w14:paraId="0835AE3A" w14:textId="77777777" w:rsidR="00C77D0C" w:rsidRPr="00C77D0C" w:rsidRDefault="00C77D0C" w:rsidP="00C77D0C">
      <w:pPr>
        <w:numPr>
          <w:ilvl w:val="0"/>
          <w:numId w:val="2"/>
        </w:numPr>
      </w:pPr>
      <w:r w:rsidRPr="00C77D0C">
        <w:rPr>
          <w:b/>
          <w:bCs/>
        </w:rPr>
        <w:t>Save and Monitor</w:t>
      </w:r>
    </w:p>
    <w:p w14:paraId="0E699E12" w14:textId="77777777" w:rsidR="00C77D0C" w:rsidRPr="00C77D0C" w:rsidRDefault="00C77D0C" w:rsidP="00C77D0C">
      <w:pPr>
        <w:numPr>
          <w:ilvl w:val="1"/>
          <w:numId w:val="2"/>
        </w:numPr>
      </w:pPr>
      <w:r w:rsidRPr="00C77D0C">
        <w:t xml:space="preserve">Use </w:t>
      </w:r>
      <w:r w:rsidRPr="00C77D0C">
        <w:rPr>
          <w:b/>
          <w:bCs/>
        </w:rPr>
        <w:t>Compliance</w:t>
      </w:r>
      <w:r w:rsidRPr="00C77D0C">
        <w:t xml:space="preserve"> tab to track non-compliant resources.</w:t>
      </w:r>
    </w:p>
    <w:p w14:paraId="3265A7CE" w14:textId="77777777" w:rsidR="00C77D0C" w:rsidRPr="00C77D0C" w:rsidRDefault="00C77D0C" w:rsidP="00C77D0C">
      <w:pPr>
        <w:rPr>
          <w:b/>
          <w:bCs/>
        </w:rPr>
      </w:pPr>
      <w:r w:rsidRPr="00C77D0C">
        <w:rPr>
          <w:b/>
          <w:bCs/>
          <w:highlight w:val="yellow"/>
        </w:rPr>
        <w:t>Sample Compliant Names</w:t>
      </w:r>
    </w:p>
    <w:p w14:paraId="00E36507" w14:textId="77777777" w:rsidR="00C77D0C" w:rsidRPr="00C77D0C" w:rsidRDefault="00C77D0C" w:rsidP="00C77D0C">
      <w:pPr>
        <w:numPr>
          <w:ilvl w:val="0"/>
          <w:numId w:val="3"/>
        </w:numPr>
      </w:pPr>
      <w:r w:rsidRPr="00C77D0C">
        <w:t>rg-ms-springpetclinic-dev-uks-01</w:t>
      </w:r>
    </w:p>
    <w:p w14:paraId="2EA77331" w14:textId="77777777" w:rsidR="00C77D0C" w:rsidRDefault="00C77D0C" w:rsidP="00C77D0C">
      <w:pPr>
        <w:numPr>
          <w:ilvl w:val="0"/>
          <w:numId w:val="3"/>
        </w:numPr>
      </w:pPr>
      <w:r w:rsidRPr="00C77D0C">
        <w:t>rg-ms-springpetclinic-prod-uks-02</w:t>
      </w:r>
    </w:p>
    <w:p w14:paraId="6D2A49F7" w14:textId="77777777" w:rsidR="00A31447" w:rsidRDefault="00A31447" w:rsidP="00A31447"/>
    <w:p w14:paraId="1A9A57D9" w14:textId="77777777" w:rsidR="009B5E2C" w:rsidRDefault="009B5E2C" w:rsidP="009B5E2C">
      <w:r>
        <w:lastRenderedPageBreak/>
        <w:t>{</w:t>
      </w:r>
    </w:p>
    <w:p w14:paraId="2E28E06C" w14:textId="77777777" w:rsidR="009B5E2C" w:rsidRDefault="009B5E2C" w:rsidP="009B5E2C">
      <w:r>
        <w:t xml:space="preserve">  "properties": {</w:t>
      </w:r>
    </w:p>
    <w:p w14:paraId="713658BD" w14:textId="77777777" w:rsidR="009B5E2C" w:rsidRDefault="009B5E2C" w:rsidP="009B5E2C">
      <w:r>
        <w:t xml:space="preserve">    "</w:t>
      </w:r>
      <w:proofErr w:type="spellStart"/>
      <w:r>
        <w:t>displayName</w:t>
      </w:r>
      <w:proofErr w:type="spellEnd"/>
      <w:r>
        <w:t>": "Enforce naming convention for Resource Groups",</w:t>
      </w:r>
    </w:p>
    <w:p w14:paraId="4CF72BC4" w14:textId="77777777" w:rsidR="009B5E2C" w:rsidRDefault="009B5E2C" w:rsidP="009B5E2C">
      <w:r>
        <w:t xml:space="preserve">    "</w:t>
      </w:r>
      <w:proofErr w:type="spellStart"/>
      <w:r>
        <w:t>policyType</w:t>
      </w:r>
      <w:proofErr w:type="spellEnd"/>
      <w:r>
        <w:t>": "Custom",</w:t>
      </w:r>
    </w:p>
    <w:p w14:paraId="4156E7A1" w14:textId="77777777" w:rsidR="009B5E2C" w:rsidRDefault="009B5E2C" w:rsidP="009B5E2C">
      <w:r>
        <w:t xml:space="preserve">    "mode": "All",</w:t>
      </w:r>
    </w:p>
    <w:p w14:paraId="3E00D4C5" w14:textId="77777777" w:rsidR="009B5E2C" w:rsidRDefault="009B5E2C" w:rsidP="009B5E2C">
      <w:r>
        <w:t xml:space="preserve">    "description": "Ensure that all resource groups follow the naming convention: </w:t>
      </w:r>
      <w:proofErr w:type="spellStart"/>
      <w:r>
        <w:t>rg-ms-springpetclinic</w:t>
      </w:r>
      <w:proofErr w:type="spellEnd"/>
      <w:r>
        <w:t>-&lt;env&gt;-</w:t>
      </w:r>
      <w:proofErr w:type="spellStart"/>
      <w:r>
        <w:t>uks</w:t>
      </w:r>
      <w:proofErr w:type="spellEnd"/>
      <w:r>
        <w:t>-&lt;</w:t>
      </w:r>
      <w:proofErr w:type="spellStart"/>
      <w:r>
        <w:t>nn</w:t>
      </w:r>
      <w:proofErr w:type="spellEnd"/>
      <w:r>
        <w:t xml:space="preserve">&gt; where env is dev, test, sit, </w:t>
      </w:r>
      <w:proofErr w:type="spellStart"/>
      <w:r>
        <w:t>ppe</w:t>
      </w:r>
      <w:proofErr w:type="spellEnd"/>
      <w:r>
        <w:t>, or prod.",</w:t>
      </w:r>
    </w:p>
    <w:p w14:paraId="40EF55C5" w14:textId="77777777" w:rsidR="009B5E2C" w:rsidRDefault="009B5E2C" w:rsidP="009B5E2C">
      <w:r>
        <w:t xml:space="preserve">    "metadata": {</w:t>
      </w:r>
    </w:p>
    <w:p w14:paraId="38BA35FE" w14:textId="77777777" w:rsidR="009B5E2C" w:rsidRDefault="009B5E2C" w:rsidP="009B5E2C">
      <w:r>
        <w:t xml:space="preserve">      "version": "1.0.0",</w:t>
      </w:r>
    </w:p>
    <w:p w14:paraId="5AB6196E" w14:textId="77777777" w:rsidR="009B5E2C" w:rsidRDefault="009B5E2C" w:rsidP="009B5E2C">
      <w:r>
        <w:t xml:space="preserve">      "category": "Naming"</w:t>
      </w:r>
    </w:p>
    <w:p w14:paraId="16FA67BB" w14:textId="77777777" w:rsidR="009B5E2C" w:rsidRDefault="009B5E2C" w:rsidP="009B5E2C">
      <w:r>
        <w:t xml:space="preserve">    },</w:t>
      </w:r>
    </w:p>
    <w:p w14:paraId="1F6A3173" w14:textId="77777777" w:rsidR="009B5E2C" w:rsidRDefault="009B5E2C" w:rsidP="009B5E2C">
      <w:r>
        <w:t xml:space="preserve">    "parameters": {},</w:t>
      </w:r>
    </w:p>
    <w:p w14:paraId="47F7CB50" w14:textId="77777777" w:rsidR="009B5E2C" w:rsidRDefault="009B5E2C" w:rsidP="009B5E2C">
      <w:r>
        <w:t xml:space="preserve">    "</w:t>
      </w:r>
      <w:proofErr w:type="spellStart"/>
      <w:r>
        <w:t>policyRule</w:t>
      </w:r>
      <w:proofErr w:type="spellEnd"/>
      <w:r>
        <w:t>": {</w:t>
      </w:r>
    </w:p>
    <w:p w14:paraId="083FA14B" w14:textId="77777777" w:rsidR="009B5E2C" w:rsidRDefault="009B5E2C" w:rsidP="009B5E2C">
      <w:r>
        <w:t xml:space="preserve">      "if": {</w:t>
      </w:r>
    </w:p>
    <w:p w14:paraId="0C1B7CF0" w14:textId="77777777" w:rsidR="009B5E2C" w:rsidRDefault="009B5E2C" w:rsidP="009B5E2C">
      <w:r>
        <w:t xml:space="preserve">        "field": "name",</w:t>
      </w:r>
    </w:p>
    <w:p w14:paraId="1594A9A1" w14:textId="77777777" w:rsidR="009B5E2C" w:rsidRDefault="009B5E2C" w:rsidP="009B5E2C">
      <w:r>
        <w:t xml:space="preserve">        "</w:t>
      </w:r>
      <w:proofErr w:type="spellStart"/>
      <w:r>
        <w:t>notMatch</w:t>
      </w:r>
      <w:proofErr w:type="spellEnd"/>
      <w:r>
        <w:t>": "^</w:t>
      </w:r>
      <w:proofErr w:type="spellStart"/>
      <w:r>
        <w:t>rg-ms-springpetclinic</w:t>
      </w:r>
      <w:proofErr w:type="spellEnd"/>
      <w:r>
        <w:t>-(</w:t>
      </w:r>
      <w:proofErr w:type="spellStart"/>
      <w:r>
        <w:t>dev|test|sit|ppe|prod</w:t>
      </w:r>
      <w:proofErr w:type="spellEnd"/>
      <w:r>
        <w:t>)-</w:t>
      </w:r>
      <w:proofErr w:type="spellStart"/>
      <w:r>
        <w:t>uks</w:t>
      </w:r>
      <w:proofErr w:type="spellEnd"/>
      <w:r>
        <w:t>-[0-9]{2}$"</w:t>
      </w:r>
    </w:p>
    <w:p w14:paraId="033C3FF0" w14:textId="77777777" w:rsidR="009B5E2C" w:rsidRDefault="009B5E2C" w:rsidP="009B5E2C">
      <w:r>
        <w:t xml:space="preserve">      },</w:t>
      </w:r>
    </w:p>
    <w:p w14:paraId="396D8160" w14:textId="77777777" w:rsidR="009B5E2C" w:rsidRDefault="009B5E2C" w:rsidP="009B5E2C">
      <w:r>
        <w:t xml:space="preserve">      "then": {</w:t>
      </w:r>
    </w:p>
    <w:p w14:paraId="390919A4" w14:textId="77777777" w:rsidR="009B5E2C" w:rsidRDefault="009B5E2C" w:rsidP="009B5E2C">
      <w:r>
        <w:t xml:space="preserve">        "effect": "deny"</w:t>
      </w:r>
    </w:p>
    <w:p w14:paraId="2D298A49" w14:textId="77777777" w:rsidR="009B5E2C" w:rsidRDefault="009B5E2C" w:rsidP="009B5E2C">
      <w:r>
        <w:t xml:space="preserve">      }</w:t>
      </w:r>
    </w:p>
    <w:p w14:paraId="2DAAE6F7" w14:textId="77777777" w:rsidR="009B5E2C" w:rsidRDefault="009B5E2C" w:rsidP="009B5E2C">
      <w:r>
        <w:t xml:space="preserve">    }</w:t>
      </w:r>
    </w:p>
    <w:p w14:paraId="106B6069" w14:textId="77777777" w:rsidR="009B5E2C" w:rsidRDefault="009B5E2C" w:rsidP="009B5E2C">
      <w:r>
        <w:t xml:space="preserve">  }</w:t>
      </w:r>
    </w:p>
    <w:p w14:paraId="4E2DE743" w14:textId="025E44FC" w:rsidR="00A31447" w:rsidRPr="00C77D0C" w:rsidRDefault="009B5E2C" w:rsidP="009B5E2C">
      <w:r>
        <w:t>}</w:t>
      </w:r>
    </w:p>
    <w:p w14:paraId="3A20613E" w14:textId="77777777" w:rsidR="00C77D0C" w:rsidRDefault="00C77D0C"/>
    <w:sectPr w:rsidR="00C77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823EE"/>
    <w:multiLevelType w:val="multilevel"/>
    <w:tmpl w:val="129C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D51B1"/>
    <w:multiLevelType w:val="multilevel"/>
    <w:tmpl w:val="90C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F2DAD"/>
    <w:multiLevelType w:val="multilevel"/>
    <w:tmpl w:val="F75A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192468">
    <w:abstractNumId w:val="1"/>
  </w:num>
  <w:num w:numId="2" w16cid:durableId="313335384">
    <w:abstractNumId w:val="0"/>
  </w:num>
  <w:num w:numId="3" w16cid:durableId="1961837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A3"/>
    <w:rsid w:val="00497ADB"/>
    <w:rsid w:val="007245F6"/>
    <w:rsid w:val="00880C64"/>
    <w:rsid w:val="009B5E2C"/>
    <w:rsid w:val="00A31447"/>
    <w:rsid w:val="00C541A3"/>
    <w:rsid w:val="00C7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D5D5"/>
  <w15:chartTrackingRefBased/>
  <w15:docId w15:val="{A32564F7-36C5-4FA0-A733-FB4B712B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1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1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1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1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1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1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2025-04-09T08:55:00Z</dcterms:created>
  <dcterms:modified xsi:type="dcterms:W3CDTF">2025-04-09T08:58:00Z</dcterms:modified>
</cp:coreProperties>
</file>