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C920F" w14:textId="77777777" w:rsidR="0024512A" w:rsidRPr="0024512A" w:rsidRDefault="0024512A" w:rsidP="0024512A">
      <w:r w:rsidRPr="0024512A">
        <w:rPr>
          <w:b/>
          <w:bCs/>
        </w:rPr>
        <w:t>Azure Private Link: Overview and Use Cases</w:t>
      </w:r>
    </w:p>
    <w:p w14:paraId="65CBFBE0" w14:textId="77777777" w:rsidR="0024512A" w:rsidRPr="0024512A" w:rsidRDefault="0024512A" w:rsidP="0024512A">
      <w:pPr>
        <w:rPr>
          <w:b/>
          <w:bCs/>
        </w:rPr>
      </w:pPr>
      <w:r w:rsidRPr="0024512A">
        <w:rPr>
          <w:b/>
          <w:bCs/>
        </w:rPr>
        <w:t>Introduction</w:t>
      </w:r>
    </w:p>
    <w:p w14:paraId="5D8AA395" w14:textId="77777777" w:rsidR="0024512A" w:rsidRPr="0024512A" w:rsidRDefault="0024512A" w:rsidP="0024512A">
      <w:r w:rsidRPr="0024512A">
        <w:t>Azure Private Link is a networking service that enables secure access to Azure services over a private connection within a Virtual Network (</w:t>
      </w:r>
      <w:proofErr w:type="spellStart"/>
      <w:r w:rsidRPr="0024512A">
        <w:t>VNet</w:t>
      </w:r>
      <w:proofErr w:type="spellEnd"/>
      <w:r w:rsidRPr="0024512A">
        <w:t>). It eliminates the need for public endpoints by providing private IPs for Azure resources, ensuring that data remains within the Microsoft backbone network and never traverses the public internet.</w:t>
      </w:r>
    </w:p>
    <w:p w14:paraId="2AB2687E" w14:textId="77777777" w:rsidR="0024512A" w:rsidRPr="0024512A" w:rsidRDefault="0024512A" w:rsidP="0024512A">
      <w:pPr>
        <w:rPr>
          <w:b/>
          <w:bCs/>
        </w:rPr>
      </w:pPr>
      <w:r w:rsidRPr="0024512A">
        <w:rPr>
          <w:b/>
          <w:bCs/>
        </w:rPr>
        <w:t>Key Features</w:t>
      </w:r>
    </w:p>
    <w:p w14:paraId="195F69B1" w14:textId="77777777" w:rsidR="0024512A" w:rsidRPr="0024512A" w:rsidRDefault="0024512A" w:rsidP="0024512A">
      <w:pPr>
        <w:numPr>
          <w:ilvl w:val="0"/>
          <w:numId w:val="1"/>
        </w:numPr>
      </w:pPr>
      <w:r w:rsidRPr="0024512A">
        <w:rPr>
          <w:b/>
          <w:bCs/>
        </w:rPr>
        <w:t>Secure Private Access</w:t>
      </w:r>
      <w:r w:rsidRPr="0024512A">
        <w:t xml:space="preserve">: Connect to Azure services privately using a private IP in the </w:t>
      </w:r>
      <w:proofErr w:type="spellStart"/>
      <w:r w:rsidRPr="0024512A">
        <w:t>VNet</w:t>
      </w:r>
      <w:proofErr w:type="spellEnd"/>
      <w:r w:rsidRPr="0024512A">
        <w:t>.</w:t>
      </w:r>
    </w:p>
    <w:p w14:paraId="7C665C73" w14:textId="77777777" w:rsidR="0024512A" w:rsidRPr="0024512A" w:rsidRDefault="0024512A" w:rsidP="0024512A">
      <w:pPr>
        <w:numPr>
          <w:ilvl w:val="0"/>
          <w:numId w:val="1"/>
        </w:numPr>
      </w:pPr>
      <w:r w:rsidRPr="0024512A">
        <w:rPr>
          <w:b/>
          <w:bCs/>
        </w:rPr>
        <w:t>Data Protection</w:t>
      </w:r>
      <w:r w:rsidRPr="0024512A">
        <w:t>: Ensures traffic does not traverse the public internet, reducing exposure to security threats.</w:t>
      </w:r>
    </w:p>
    <w:p w14:paraId="7DF5ADF8" w14:textId="77777777" w:rsidR="0024512A" w:rsidRPr="0024512A" w:rsidRDefault="0024512A" w:rsidP="0024512A">
      <w:pPr>
        <w:numPr>
          <w:ilvl w:val="0"/>
          <w:numId w:val="1"/>
        </w:numPr>
      </w:pPr>
      <w:r w:rsidRPr="0024512A">
        <w:rPr>
          <w:b/>
          <w:bCs/>
        </w:rPr>
        <w:t>Simplified Network Architecture</w:t>
      </w:r>
      <w:r w:rsidRPr="0024512A">
        <w:t xml:space="preserve">: Eliminates the need for additional networking configurations like </w:t>
      </w:r>
      <w:proofErr w:type="spellStart"/>
      <w:r w:rsidRPr="0024512A">
        <w:t>VNet</w:t>
      </w:r>
      <w:proofErr w:type="spellEnd"/>
      <w:r w:rsidRPr="0024512A">
        <w:t xml:space="preserve"> peering or NAT gateways.</w:t>
      </w:r>
    </w:p>
    <w:p w14:paraId="55200F95" w14:textId="77777777" w:rsidR="0024512A" w:rsidRPr="0024512A" w:rsidRDefault="0024512A" w:rsidP="0024512A">
      <w:pPr>
        <w:numPr>
          <w:ilvl w:val="0"/>
          <w:numId w:val="1"/>
        </w:numPr>
      </w:pPr>
      <w:r w:rsidRPr="0024512A">
        <w:rPr>
          <w:b/>
          <w:bCs/>
        </w:rPr>
        <w:t>Prevents Data Exfiltration</w:t>
      </w:r>
      <w:r w:rsidRPr="0024512A">
        <w:t>: Access to services is restricted to specific private endpoints.</w:t>
      </w:r>
    </w:p>
    <w:p w14:paraId="4A02B725" w14:textId="77777777" w:rsidR="0024512A" w:rsidRPr="0024512A" w:rsidRDefault="0024512A" w:rsidP="0024512A">
      <w:pPr>
        <w:numPr>
          <w:ilvl w:val="0"/>
          <w:numId w:val="1"/>
        </w:numPr>
      </w:pPr>
      <w:r w:rsidRPr="0024512A">
        <w:rPr>
          <w:b/>
          <w:bCs/>
        </w:rPr>
        <w:t>Compliance and Governance</w:t>
      </w:r>
      <w:r w:rsidRPr="0024512A">
        <w:t>: Helps meet regulatory and security requirements by keeping traffic private.</w:t>
      </w:r>
    </w:p>
    <w:p w14:paraId="6538F57C" w14:textId="77777777" w:rsidR="0024512A" w:rsidRPr="0024512A" w:rsidRDefault="0024512A" w:rsidP="0024512A">
      <w:pPr>
        <w:rPr>
          <w:b/>
          <w:bCs/>
        </w:rPr>
      </w:pPr>
      <w:r w:rsidRPr="0024512A">
        <w:rPr>
          <w:b/>
          <w:bCs/>
        </w:rPr>
        <w:t>How Private Link Works</w:t>
      </w:r>
    </w:p>
    <w:p w14:paraId="552E773A" w14:textId="77777777" w:rsidR="0024512A" w:rsidRPr="0024512A" w:rsidRDefault="0024512A" w:rsidP="0024512A">
      <w:pPr>
        <w:numPr>
          <w:ilvl w:val="0"/>
          <w:numId w:val="2"/>
        </w:numPr>
      </w:pPr>
      <w:r w:rsidRPr="0024512A">
        <w:t xml:space="preserve">A </w:t>
      </w:r>
      <w:r w:rsidRPr="0024512A">
        <w:rPr>
          <w:b/>
          <w:bCs/>
        </w:rPr>
        <w:t>Private Endpoint</w:t>
      </w:r>
      <w:r w:rsidRPr="0024512A">
        <w:t xml:space="preserve"> is created within a </w:t>
      </w:r>
      <w:proofErr w:type="spellStart"/>
      <w:r w:rsidRPr="0024512A">
        <w:t>VNet</w:t>
      </w:r>
      <w:proofErr w:type="spellEnd"/>
      <w:r w:rsidRPr="0024512A">
        <w:t>.</w:t>
      </w:r>
    </w:p>
    <w:p w14:paraId="72A0DC76" w14:textId="77777777" w:rsidR="0024512A" w:rsidRPr="0024512A" w:rsidRDefault="0024512A" w:rsidP="0024512A">
      <w:pPr>
        <w:numPr>
          <w:ilvl w:val="0"/>
          <w:numId w:val="2"/>
        </w:numPr>
      </w:pPr>
      <w:r w:rsidRPr="0024512A">
        <w:t>This endpoint is mapped to an Azure service (e.g., Azure Storage, SQL Database, Key Vault).</w:t>
      </w:r>
    </w:p>
    <w:p w14:paraId="20368664" w14:textId="77777777" w:rsidR="0024512A" w:rsidRPr="0024512A" w:rsidRDefault="0024512A" w:rsidP="0024512A">
      <w:pPr>
        <w:numPr>
          <w:ilvl w:val="0"/>
          <w:numId w:val="2"/>
        </w:numPr>
      </w:pPr>
      <w:r w:rsidRPr="0024512A">
        <w:t xml:space="preserve">The service is assigned a </w:t>
      </w:r>
      <w:r w:rsidRPr="0024512A">
        <w:rPr>
          <w:b/>
          <w:bCs/>
        </w:rPr>
        <w:t>private IP address</w:t>
      </w:r>
      <w:r w:rsidRPr="0024512A">
        <w:t xml:space="preserve">, allowing secure communication from within the </w:t>
      </w:r>
      <w:proofErr w:type="spellStart"/>
      <w:r w:rsidRPr="0024512A">
        <w:t>VNet</w:t>
      </w:r>
      <w:proofErr w:type="spellEnd"/>
      <w:r w:rsidRPr="0024512A">
        <w:t>.</w:t>
      </w:r>
    </w:p>
    <w:p w14:paraId="66CE76FA" w14:textId="77777777" w:rsidR="0024512A" w:rsidRPr="0024512A" w:rsidRDefault="0024512A" w:rsidP="0024512A">
      <w:pPr>
        <w:numPr>
          <w:ilvl w:val="0"/>
          <w:numId w:val="2"/>
        </w:numPr>
      </w:pPr>
      <w:r w:rsidRPr="0024512A">
        <w:rPr>
          <w:b/>
          <w:bCs/>
        </w:rPr>
        <w:t>DNS resolution</w:t>
      </w:r>
      <w:r w:rsidRPr="0024512A">
        <w:t xml:space="preserve"> ensures that service requests route through the private network instead of the public internet.</w:t>
      </w:r>
    </w:p>
    <w:p w14:paraId="19B74E0F" w14:textId="77777777" w:rsidR="0024512A" w:rsidRPr="0024512A" w:rsidRDefault="0024512A" w:rsidP="0024512A">
      <w:pPr>
        <w:rPr>
          <w:b/>
          <w:bCs/>
        </w:rPr>
      </w:pPr>
      <w:r w:rsidRPr="0024512A">
        <w:rPr>
          <w:b/>
          <w:bCs/>
        </w:rPr>
        <w:t>Use Cases</w:t>
      </w:r>
    </w:p>
    <w:p w14:paraId="283A44E1" w14:textId="77777777" w:rsidR="0024512A" w:rsidRPr="0024512A" w:rsidRDefault="0024512A" w:rsidP="0024512A">
      <w:pPr>
        <w:rPr>
          <w:b/>
          <w:bCs/>
        </w:rPr>
      </w:pPr>
      <w:r w:rsidRPr="0024512A">
        <w:rPr>
          <w:b/>
          <w:bCs/>
        </w:rPr>
        <w:t>1. Secure Access to Azure PaaS Services</w:t>
      </w:r>
    </w:p>
    <w:p w14:paraId="5E7144C0" w14:textId="77777777" w:rsidR="0024512A" w:rsidRPr="0024512A" w:rsidRDefault="0024512A" w:rsidP="0024512A">
      <w:pPr>
        <w:numPr>
          <w:ilvl w:val="0"/>
          <w:numId w:val="3"/>
        </w:numPr>
      </w:pPr>
      <w:r w:rsidRPr="0024512A">
        <w:t>Access services like Azure SQL Database, Azure Blob Storage, and Azure Key Vault securely without exposing them to the internet.</w:t>
      </w:r>
    </w:p>
    <w:p w14:paraId="3A6771DC" w14:textId="77777777" w:rsidR="0024512A" w:rsidRPr="0024512A" w:rsidRDefault="0024512A" w:rsidP="0024512A">
      <w:pPr>
        <w:rPr>
          <w:b/>
          <w:bCs/>
        </w:rPr>
      </w:pPr>
      <w:r w:rsidRPr="0024512A">
        <w:rPr>
          <w:b/>
          <w:bCs/>
        </w:rPr>
        <w:t>2. Private Connectivity for Customer-Owned Services</w:t>
      </w:r>
    </w:p>
    <w:p w14:paraId="2D87E548" w14:textId="77777777" w:rsidR="0024512A" w:rsidRPr="0024512A" w:rsidRDefault="0024512A" w:rsidP="0024512A">
      <w:pPr>
        <w:numPr>
          <w:ilvl w:val="0"/>
          <w:numId w:val="4"/>
        </w:numPr>
      </w:pPr>
      <w:r w:rsidRPr="0024512A">
        <w:t>Organizations can create private access points to their internal applications and services using Private Link.</w:t>
      </w:r>
    </w:p>
    <w:p w14:paraId="5173C542" w14:textId="77777777" w:rsidR="0024512A" w:rsidRPr="0024512A" w:rsidRDefault="0024512A" w:rsidP="0024512A">
      <w:pPr>
        <w:rPr>
          <w:b/>
          <w:bCs/>
        </w:rPr>
      </w:pPr>
      <w:r w:rsidRPr="0024512A">
        <w:rPr>
          <w:b/>
          <w:bCs/>
        </w:rPr>
        <w:t>3. Hybrid Cloud Connectivity</w:t>
      </w:r>
    </w:p>
    <w:p w14:paraId="61636777" w14:textId="77777777" w:rsidR="0024512A" w:rsidRPr="0024512A" w:rsidRDefault="0024512A" w:rsidP="0024512A">
      <w:pPr>
        <w:numPr>
          <w:ilvl w:val="0"/>
          <w:numId w:val="5"/>
        </w:numPr>
      </w:pPr>
      <w:r w:rsidRPr="0024512A">
        <w:t>Enables on-premises resources to securely connect to Azure services through VPN or ExpressRoute without exposing traffic to the public internet.</w:t>
      </w:r>
    </w:p>
    <w:p w14:paraId="3D852F0D" w14:textId="77777777" w:rsidR="0024512A" w:rsidRPr="0024512A" w:rsidRDefault="0024512A" w:rsidP="0024512A">
      <w:pPr>
        <w:rPr>
          <w:b/>
          <w:bCs/>
        </w:rPr>
      </w:pPr>
      <w:r w:rsidRPr="0024512A">
        <w:rPr>
          <w:b/>
          <w:bCs/>
        </w:rPr>
        <w:t>4. Multi-Tenant SaaS Applications</w:t>
      </w:r>
    </w:p>
    <w:p w14:paraId="396AD200" w14:textId="77777777" w:rsidR="0024512A" w:rsidRPr="0024512A" w:rsidRDefault="0024512A" w:rsidP="0024512A">
      <w:pPr>
        <w:numPr>
          <w:ilvl w:val="0"/>
          <w:numId w:val="6"/>
        </w:numPr>
      </w:pPr>
      <w:r w:rsidRPr="0024512A">
        <w:t>SaaS providers can offer their applications to customers securely using Private Link.</w:t>
      </w:r>
    </w:p>
    <w:p w14:paraId="52072064" w14:textId="77777777" w:rsidR="0024512A" w:rsidRPr="0024512A" w:rsidRDefault="0024512A" w:rsidP="0024512A">
      <w:pPr>
        <w:rPr>
          <w:b/>
          <w:bCs/>
        </w:rPr>
      </w:pPr>
      <w:r w:rsidRPr="0024512A">
        <w:rPr>
          <w:b/>
          <w:bCs/>
        </w:rPr>
        <w:t>Comparison: Private Link vs. Service Endpoints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3499"/>
        <w:gridCol w:w="3523"/>
      </w:tblGrid>
      <w:tr w:rsidR="0024512A" w:rsidRPr="0024512A" w14:paraId="55103F1F" w14:textId="77777777" w:rsidTr="007366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7286B9" w14:textId="77777777" w:rsidR="0024512A" w:rsidRPr="0024512A" w:rsidRDefault="0024512A" w:rsidP="0024512A">
            <w:pPr>
              <w:rPr>
                <w:b/>
                <w:bCs/>
              </w:rPr>
            </w:pPr>
            <w:r w:rsidRPr="0024512A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22A764B7" w14:textId="77777777" w:rsidR="0024512A" w:rsidRPr="0024512A" w:rsidRDefault="0024512A" w:rsidP="0024512A">
            <w:pPr>
              <w:rPr>
                <w:b/>
                <w:bCs/>
              </w:rPr>
            </w:pPr>
            <w:r w:rsidRPr="0024512A">
              <w:rPr>
                <w:b/>
                <w:bCs/>
              </w:rPr>
              <w:t>Private Link</w:t>
            </w:r>
          </w:p>
        </w:tc>
        <w:tc>
          <w:tcPr>
            <w:tcW w:w="0" w:type="auto"/>
            <w:vAlign w:val="center"/>
            <w:hideMark/>
          </w:tcPr>
          <w:p w14:paraId="0ACF7D8D" w14:textId="77777777" w:rsidR="0024512A" w:rsidRPr="0024512A" w:rsidRDefault="0024512A" w:rsidP="0024512A">
            <w:pPr>
              <w:rPr>
                <w:b/>
                <w:bCs/>
              </w:rPr>
            </w:pPr>
            <w:r w:rsidRPr="0024512A">
              <w:rPr>
                <w:b/>
                <w:bCs/>
              </w:rPr>
              <w:t>Service Endpoints</w:t>
            </w:r>
          </w:p>
        </w:tc>
      </w:tr>
      <w:tr w:rsidR="0024512A" w:rsidRPr="0024512A" w14:paraId="7139AED8" w14:textId="77777777" w:rsidTr="007366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26B3D" w14:textId="77777777" w:rsidR="0024512A" w:rsidRPr="0024512A" w:rsidRDefault="0024512A" w:rsidP="0024512A">
            <w:r w:rsidRPr="0024512A">
              <w:rPr>
                <w:b/>
                <w:bCs/>
              </w:rPr>
              <w:t>Access Method</w:t>
            </w:r>
          </w:p>
        </w:tc>
        <w:tc>
          <w:tcPr>
            <w:tcW w:w="0" w:type="auto"/>
            <w:vAlign w:val="center"/>
            <w:hideMark/>
          </w:tcPr>
          <w:p w14:paraId="53E90157" w14:textId="77777777" w:rsidR="0024512A" w:rsidRPr="0024512A" w:rsidRDefault="0024512A" w:rsidP="0024512A">
            <w:r w:rsidRPr="0024512A">
              <w:t xml:space="preserve">Private IP in </w:t>
            </w:r>
            <w:proofErr w:type="spellStart"/>
            <w:r w:rsidRPr="0024512A">
              <w:t>VNet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E53BF3" w14:textId="77777777" w:rsidR="0024512A" w:rsidRPr="0024512A" w:rsidRDefault="0024512A" w:rsidP="0024512A">
            <w:r w:rsidRPr="0024512A">
              <w:t>Public IP with restricted access</w:t>
            </w:r>
          </w:p>
        </w:tc>
      </w:tr>
      <w:tr w:rsidR="0024512A" w:rsidRPr="0024512A" w14:paraId="7EB7120C" w14:textId="77777777" w:rsidTr="007366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57EF1" w14:textId="77777777" w:rsidR="0024512A" w:rsidRPr="0024512A" w:rsidRDefault="0024512A" w:rsidP="0024512A">
            <w:r w:rsidRPr="0024512A">
              <w:rPr>
                <w:b/>
                <w:bCs/>
              </w:rPr>
              <w:t>Traffic Flow</w:t>
            </w:r>
          </w:p>
        </w:tc>
        <w:tc>
          <w:tcPr>
            <w:tcW w:w="0" w:type="auto"/>
            <w:vAlign w:val="center"/>
            <w:hideMark/>
          </w:tcPr>
          <w:p w14:paraId="0113C1BD" w14:textId="77777777" w:rsidR="0024512A" w:rsidRPr="0024512A" w:rsidRDefault="0024512A" w:rsidP="0024512A">
            <w:r w:rsidRPr="0024512A">
              <w:t>Stays in Microsoft Backbone</w:t>
            </w:r>
          </w:p>
        </w:tc>
        <w:tc>
          <w:tcPr>
            <w:tcW w:w="0" w:type="auto"/>
            <w:vAlign w:val="center"/>
            <w:hideMark/>
          </w:tcPr>
          <w:p w14:paraId="6DFC2F7F" w14:textId="77777777" w:rsidR="0024512A" w:rsidRPr="0024512A" w:rsidRDefault="0024512A" w:rsidP="0024512A">
            <w:r w:rsidRPr="0024512A">
              <w:t>Routes through public IP</w:t>
            </w:r>
          </w:p>
        </w:tc>
      </w:tr>
      <w:tr w:rsidR="0024512A" w:rsidRPr="0024512A" w14:paraId="35C4494A" w14:textId="77777777" w:rsidTr="007366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C45ED" w14:textId="77777777" w:rsidR="0024512A" w:rsidRPr="0024512A" w:rsidRDefault="0024512A" w:rsidP="0024512A">
            <w:r w:rsidRPr="0024512A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335380C5" w14:textId="77777777" w:rsidR="0024512A" w:rsidRPr="0024512A" w:rsidRDefault="0024512A" w:rsidP="0024512A">
            <w:r w:rsidRPr="0024512A">
              <w:t>No exposure to the internet</w:t>
            </w:r>
          </w:p>
        </w:tc>
        <w:tc>
          <w:tcPr>
            <w:tcW w:w="0" w:type="auto"/>
            <w:vAlign w:val="center"/>
            <w:hideMark/>
          </w:tcPr>
          <w:p w14:paraId="257FE015" w14:textId="77777777" w:rsidR="0024512A" w:rsidRPr="0024512A" w:rsidRDefault="0024512A" w:rsidP="0024512A">
            <w:r w:rsidRPr="0024512A">
              <w:t>Public endpoint with controlled access</w:t>
            </w:r>
          </w:p>
        </w:tc>
      </w:tr>
      <w:tr w:rsidR="0024512A" w:rsidRPr="0024512A" w14:paraId="49168272" w14:textId="77777777" w:rsidTr="007366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C768C" w14:textId="77777777" w:rsidR="0024512A" w:rsidRPr="0024512A" w:rsidRDefault="0024512A" w:rsidP="0024512A">
            <w:r w:rsidRPr="0024512A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189CAA76" w14:textId="77777777" w:rsidR="0024512A" w:rsidRPr="0024512A" w:rsidRDefault="0024512A" w:rsidP="0024512A">
            <w:r w:rsidRPr="0024512A">
              <w:t>Works across regions and on-premises</w:t>
            </w:r>
          </w:p>
        </w:tc>
        <w:tc>
          <w:tcPr>
            <w:tcW w:w="0" w:type="auto"/>
            <w:vAlign w:val="center"/>
            <w:hideMark/>
          </w:tcPr>
          <w:p w14:paraId="4D441CED" w14:textId="77777777" w:rsidR="0024512A" w:rsidRPr="0024512A" w:rsidRDefault="0024512A" w:rsidP="0024512A">
            <w:r w:rsidRPr="0024512A">
              <w:t xml:space="preserve">Limited to </w:t>
            </w:r>
            <w:proofErr w:type="spellStart"/>
            <w:r w:rsidRPr="0024512A">
              <w:t>VNet</w:t>
            </w:r>
            <w:proofErr w:type="spellEnd"/>
            <w:r w:rsidRPr="0024512A">
              <w:t xml:space="preserve"> and region</w:t>
            </w:r>
          </w:p>
        </w:tc>
      </w:tr>
    </w:tbl>
    <w:p w14:paraId="561CCBFA" w14:textId="77777777" w:rsidR="00C33B01" w:rsidRDefault="00C33B01" w:rsidP="0024512A">
      <w:pPr>
        <w:rPr>
          <w:b/>
          <w:bCs/>
        </w:rPr>
      </w:pPr>
    </w:p>
    <w:p w14:paraId="7F971ACA" w14:textId="05F2FE92" w:rsidR="0024512A" w:rsidRPr="0024512A" w:rsidRDefault="0024512A" w:rsidP="0024512A">
      <w:pPr>
        <w:rPr>
          <w:b/>
          <w:bCs/>
        </w:rPr>
      </w:pPr>
      <w:r w:rsidRPr="0024512A">
        <w:rPr>
          <w:b/>
          <w:bCs/>
          <w:highlight w:val="yellow"/>
        </w:rPr>
        <w:t>Conclusion</w:t>
      </w:r>
    </w:p>
    <w:p w14:paraId="62EBAD3E" w14:textId="77777777" w:rsidR="0024512A" w:rsidRPr="0024512A" w:rsidRDefault="0024512A" w:rsidP="0024512A">
      <w:r w:rsidRPr="0024512A">
        <w:t>Azure Private Link enhances security, simplifies networking, and prevents data exposure by providing a private connection to Azure services. Organizations seeking to improve their security posture and compliance should consider implementing Private Link for their cloud architecture.</w:t>
      </w:r>
    </w:p>
    <w:p w14:paraId="3868EF44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75D43"/>
    <w:multiLevelType w:val="multilevel"/>
    <w:tmpl w:val="4C36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56983"/>
    <w:multiLevelType w:val="multilevel"/>
    <w:tmpl w:val="08AE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10152"/>
    <w:multiLevelType w:val="multilevel"/>
    <w:tmpl w:val="CCAC9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AA4C1B"/>
    <w:multiLevelType w:val="multilevel"/>
    <w:tmpl w:val="E2BE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E5DF4"/>
    <w:multiLevelType w:val="multilevel"/>
    <w:tmpl w:val="5D96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B4639"/>
    <w:multiLevelType w:val="multilevel"/>
    <w:tmpl w:val="74FA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802587">
    <w:abstractNumId w:val="3"/>
  </w:num>
  <w:num w:numId="2" w16cid:durableId="487937192">
    <w:abstractNumId w:val="2"/>
  </w:num>
  <w:num w:numId="3" w16cid:durableId="1844322175">
    <w:abstractNumId w:val="4"/>
  </w:num>
  <w:num w:numId="4" w16cid:durableId="1063452694">
    <w:abstractNumId w:val="1"/>
  </w:num>
  <w:num w:numId="5" w16cid:durableId="1052002164">
    <w:abstractNumId w:val="0"/>
  </w:num>
  <w:num w:numId="6" w16cid:durableId="15796280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D2"/>
    <w:rsid w:val="00023050"/>
    <w:rsid w:val="0024512A"/>
    <w:rsid w:val="00497ADB"/>
    <w:rsid w:val="00736681"/>
    <w:rsid w:val="00880C64"/>
    <w:rsid w:val="00AF70D2"/>
    <w:rsid w:val="00C3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B8A8"/>
  <w15:chartTrackingRefBased/>
  <w15:docId w15:val="{FDE57AE4-FC1A-4239-BCDB-C5780BC4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0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0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0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0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0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0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0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0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0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0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3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2025-04-02T20:43:00Z</dcterms:created>
  <dcterms:modified xsi:type="dcterms:W3CDTF">2025-04-02T20:43:00Z</dcterms:modified>
</cp:coreProperties>
</file>